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029" w:rsidRPr="009304A6" w:rsidRDefault="009304A6" w:rsidP="00204029">
      <w:pPr>
        <w:rPr>
          <w:rFonts w:ascii="Arial" w:hAnsi="Arial" w:cs="Arial"/>
          <w:bCs/>
          <w:noProof/>
          <w:lang w:val="fr-CA"/>
        </w:rPr>
      </w:pPr>
      <w:r>
        <w:rPr>
          <w:rFonts w:ascii="Arial" w:eastAsia="Arial" w:hAnsi="Arial" w:cs="Arial"/>
          <w:b/>
          <w:bCs/>
          <w:noProof/>
          <w:bdr w:val="nil"/>
          <w:lang w:val="fr-CA"/>
        </w:rPr>
        <w:t>Copie type</w:t>
      </w:r>
      <w:r w:rsidR="00271C1A">
        <w:rPr>
          <w:rFonts w:ascii="Arial" w:eastAsia="Arial" w:hAnsi="Arial" w:cs="Arial"/>
          <w:b/>
          <w:bCs/>
          <w:noProof/>
          <w:bdr w:val="nil"/>
          <w:lang w:val="fr-CA"/>
        </w:rPr>
        <w:t xml:space="preserve"> 4</w:t>
      </w:r>
      <w:r w:rsidR="002421AA">
        <w:rPr>
          <w:rFonts w:ascii="Arial" w:eastAsia="Arial" w:hAnsi="Arial" w:cs="Arial"/>
          <w:b/>
          <w:bCs/>
          <w:noProof/>
          <w:bdr w:val="nil"/>
          <w:lang w:val="fr-CA"/>
        </w:rPr>
        <w:t xml:space="preserve"> – Sciences, </w:t>
      </w:r>
      <w:r w:rsidR="004D092A">
        <w:rPr>
          <w:rFonts w:ascii="Arial" w:eastAsia="Arial" w:hAnsi="Arial" w:cs="Arial"/>
          <w:b/>
          <w:bCs/>
          <w:noProof/>
          <w:bdr w:val="nil"/>
          <w:lang w:val="fr-CA"/>
        </w:rPr>
        <w:t>4</w:t>
      </w:r>
      <w:r w:rsidR="002421AA" w:rsidRPr="004D092A">
        <w:rPr>
          <w:rFonts w:ascii="Arial" w:eastAsia="Arial" w:hAnsi="Arial" w:cs="Arial"/>
          <w:b/>
          <w:bCs/>
          <w:noProof/>
          <w:bdr w:val="nil"/>
          <w:vertAlign w:val="superscript"/>
          <w:lang w:val="fr-CA"/>
        </w:rPr>
        <w:t>e</w:t>
      </w:r>
      <w:r w:rsidR="004D092A">
        <w:rPr>
          <w:rFonts w:ascii="Arial" w:eastAsia="Arial" w:hAnsi="Arial" w:cs="Arial"/>
          <w:b/>
          <w:bCs/>
          <w:noProof/>
          <w:bdr w:val="nil"/>
          <w:lang w:val="fr-CA"/>
        </w:rPr>
        <w:t> </w:t>
      </w:r>
      <w:r w:rsidR="002421AA">
        <w:rPr>
          <w:rFonts w:ascii="Arial" w:eastAsia="Arial" w:hAnsi="Arial" w:cs="Arial"/>
          <w:b/>
          <w:bCs/>
          <w:noProof/>
          <w:bdr w:val="nil"/>
          <w:lang w:val="fr-CA"/>
        </w:rPr>
        <w:t>année</w:t>
      </w:r>
    </w:p>
    <w:p w:rsidR="00204029" w:rsidRPr="009304A6" w:rsidRDefault="002421AA" w:rsidP="00204029">
      <w:pPr>
        <w:spacing w:before="240" w:after="240"/>
        <w:rPr>
          <w:rFonts w:ascii="Arial" w:hAnsi="Arial" w:cs="Arial"/>
          <w:noProof/>
          <w:sz w:val="22"/>
          <w:szCs w:val="22"/>
          <w:lang w:val="fr-CA"/>
        </w:rPr>
      </w:pP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Partie 1 : Visite d</w:t>
      </w:r>
      <w:r w:rsidR="004D092A"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’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observation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559"/>
        <w:gridCol w:w="2126"/>
        <w:gridCol w:w="3188"/>
      </w:tblGrid>
      <w:tr w:rsidR="002812EE" w:rsidTr="00D5299C">
        <w:trPr>
          <w:trHeight w:val="402"/>
        </w:trPr>
        <w:tc>
          <w:tcPr>
            <w:tcW w:w="2235" w:type="dxa"/>
            <w:vMerge w:val="restart"/>
          </w:tcPr>
          <w:p w:rsidR="00204029" w:rsidRPr="00204029" w:rsidRDefault="002421AA" w:rsidP="006A2A3E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Contexte</w:t>
            </w: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204029" w:rsidRPr="00204029" w:rsidRDefault="002421AA" w:rsidP="004D092A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Niveau(x) : 4</w:t>
            </w:r>
            <w:r w:rsidRPr="004D092A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vertAlign w:val="superscript"/>
                <w:lang w:val="fr-CA"/>
              </w:rPr>
              <w:t>e</w:t>
            </w:r>
            <w:r w:rsidR="004D092A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 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année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204029" w:rsidRPr="00204029" w:rsidRDefault="006763F1" w:rsidP="006763F1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Matière</w:t>
            </w:r>
            <w:r w:rsidR="002421AA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(s)</w:t>
            </w:r>
            <w:r w:rsidR="00770285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 :</w:t>
            </w:r>
            <w:r w:rsidR="002421AA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 xml:space="preserve"> Sciences</w:t>
            </w:r>
          </w:p>
        </w:tc>
        <w:tc>
          <w:tcPr>
            <w:tcW w:w="3188" w:type="dxa"/>
            <w:tcBorders>
              <w:left w:val="nil"/>
              <w:bottom w:val="nil"/>
            </w:tcBorders>
          </w:tcPr>
          <w:p w:rsidR="00204029" w:rsidRPr="00204029" w:rsidRDefault="0027759D" w:rsidP="006A2A3E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 xml:space="preserve">Endroit : </w:t>
            </w:r>
            <w:r w:rsidR="002421AA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Laboratoire informatique</w:t>
            </w:r>
          </w:p>
        </w:tc>
      </w:tr>
      <w:tr w:rsidR="002812EE" w:rsidRPr="004B4B1D" w:rsidTr="00D5299C">
        <w:trPr>
          <w:trHeight w:val="1769"/>
        </w:trPr>
        <w:tc>
          <w:tcPr>
            <w:tcW w:w="2235" w:type="dxa"/>
            <w:vMerge/>
          </w:tcPr>
          <w:p w:rsidR="00204029" w:rsidRPr="00204029" w:rsidRDefault="004B4B1D" w:rsidP="006A2A3E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CA"/>
              </w:rPr>
            </w:pPr>
          </w:p>
        </w:tc>
        <w:tc>
          <w:tcPr>
            <w:tcW w:w="6873" w:type="dxa"/>
            <w:gridSpan w:val="3"/>
            <w:tcBorders>
              <w:top w:val="nil"/>
            </w:tcBorders>
          </w:tcPr>
          <w:p w:rsidR="00204029" w:rsidRPr="009304A6" w:rsidRDefault="002421AA" w:rsidP="00267971">
            <w:pPr>
              <w:rPr>
                <w:rFonts w:ascii="Arial" w:hAnsi="Arial" w:cs="Arial"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But de l</w:t>
            </w:r>
            <w:r w:rsidR="004D092A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expérience d</w:t>
            </w:r>
            <w:r w:rsidR="004D092A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 xml:space="preserve">apprentissage : 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Les élèves ont reçu de l</w:t>
            </w:r>
            <w:r w:rsidR="004D092A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information </w:t>
            </w:r>
            <w:r w:rsidR="0027759D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pour </w:t>
            </w:r>
            <w:r w:rsidR="00267971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les amener à rehausser </w:t>
            </w:r>
            <w:r w:rsidR="0027759D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leur</w:t>
            </w:r>
            <w:r w:rsidR="00271C1A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s</w:t>
            </w:r>
            <w:r w:rsidR="0027759D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connaissance</w:t>
            </w:r>
            <w:r w:rsidR="00271C1A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s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 </w:t>
            </w:r>
            <w:r w:rsidR="00271C1A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antérieures 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des concepts à l</w:t>
            </w:r>
            <w:r w:rsidR="004D092A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étude. Le site </w:t>
            </w:r>
            <w:r w:rsidR="00271C1A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Internet </w:t>
            </w:r>
            <w:r w:rsidR="00271C1A" w:rsidRPr="009304A6">
              <w:rPr>
                <w:lang w:val="fr-CA"/>
              </w:rPr>
              <w:t>https://fr.brainpop.com/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 a été utilisé pour présenter les concepts </w:t>
            </w:r>
            <w:r w:rsidR="0027759D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concernant </w:t>
            </w:r>
            <w:r w:rsidR="00267971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les 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di</w:t>
            </w:r>
            <w:r w:rsidR="0027759D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vers 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types de roches et la façon dont elles sont formées. Plus tard, l</w:t>
            </w:r>
            <w:r w:rsidR="004D092A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enseignant a demandé aux élèves d</w:t>
            </w:r>
            <w:r w:rsidR="004D092A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exécuter une activité de recherche </w:t>
            </w:r>
            <w:r w:rsidR="00271C1A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Internet </w:t>
            </w:r>
            <w:r w:rsidR="00267971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conçue pour les amener à en savoir plus sur la 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formation des roches. </w:t>
            </w:r>
            <w:r w:rsidR="0027759D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Cette activité de 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recherche</w:t>
            </w:r>
            <w:r w:rsidR="0027759D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 a 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été exécutée sur le site </w:t>
            </w:r>
            <w:r w:rsidR="00271C1A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Internet 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de la classe.</w:t>
            </w:r>
          </w:p>
        </w:tc>
      </w:tr>
      <w:tr w:rsidR="002812EE" w:rsidRPr="004B4B1D" w:rsidTr="00D5299C">
        <w:trPr>
          <w:trHeight w:val="2222"/>
        </w:trPr>
        <w:tc>
          <w:tcPr>
            <w:tcW w:w="2235" w:type="dxa"/>
          </w:tcPr>
          <w:p w:rsidR="00204029" w:rsidRPr="00204029" w:rsidRDefault="002421AA" w:rsidP="006A2A3E">
            <w:pPr>
              <w:pStyle w:val="Titre1"/>
              <w:rPr>
                <w:noProof/>
                <w:lang w:val="en-CA"/>
              </w:rPr>
            </w:pPr>
            <w:r>
              <w:rPr>
                <w:rFonts w:eastAsia="Arial"/>
                <w:noProof/>
                <w:bdr w:val="nil"/>
                <w:lang w:val="fr-CA"/>
              </w:rPr>
              <w:t>Ce que j</w:t>
            </w:r>
            <w:r w:rsidR="004D092A">
              <w:rPr>
                <w:rFonts w:eastAsia="Arial"/>
                <w:noProof/>
                <w:bdr w:val="nil"/>
                <w:lang w:val="fr-CA"/>
              </w:rPr>
              <w:t>’</w:t>
            </w:r>
            <w:r>
              <w:rPr>
                <w:rFonts w:eastAsia="Arial"/>
                <w:noProof/>
                <w:bdr w:val="nil"/>
                <w:lang w:val="fr-CA"/>
              </w:rPr>
              <w:t>ai vu</w:t>
            </w:r>
          </w:p>
        </w:tc>
        <w:tc>
          <w:tcPr>
            <w:tcW w:w="6873" w:type="dxa"/>
            <w:gridSpan w:val="3"/>
          </w:tcPr>
          <w:p w:rsidR="00204029" w:rsidRPr="009304A6" w:rsidRDefault="002421AA" w:rsidP="006A2A3E">
            <w:pPr>
              <w:spacing w:after="240"/>
              <w:rPr>
                <w:rFonts w:ascii="Arial" w:hAnsi="Arial" w:cs="Arial"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Engagement</w:t>
            </w:r>
            <w:r w:rsidR="0027759D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 </w:t>
            </w:r>
            <w:r w:rsidRPr="009304A6">
              <w:rPr>
                <w:rFonts w:ascii="Arial" w:eastAsia="Arial" w:hAnsi="Arial" w:cs="Arial"/>
                <w:b/>
                <w:noProof/>
                <w:sz w:val="20"/>
                <w:szCs w:val="20"/>
                <w:bdr w:val="nil"/>
                <w:lang w:val="fr-CA"/>
              </w:rPr>
              <w:t>: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 Les </w:t>
            </w:r>
            <w:r w:rsidR="009304A6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élèves</w:t>
            </w:r>
            <w:r w:rsidR="004B4B1D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étaient très concentrés sur ce qu</w:t>
            </w:r>
            <w:r w:rsidR="004D092A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ils faisaient. Ils ont </w:t>
            </w:r>
            <w:r w:rsidR="0027759D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effectué la recherche </w:t>
            </w:r>
            <w:r w:rsidR="00271C1A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Internet </w:t>
            </w:r>
            <w:r w:rsidR="0027759D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avec un 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autre élève et </w:t>
            </w:r>
            <w:r w:rsidR="0027759D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terminé l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a tâche en équipe. Si des questions se posaient, les </w:t>
            </w:r>
            <w:r w:rsidR="009304A6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élèves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 pouvaient </w:t>
            </w:r>
            <w:r w:rsidR="0027759D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en discuter avec 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d</w:t>
            </w:r>
            <w:r w:rsidR="004D092A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autres équipes ou demander l</w:t>
            </w:r>
            <w:r w:rsidR="004D092A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aide de l</w:t>
            </w:r>
            <w:r w:rsidR="004D092A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enseignant. </w:t>
            </w:r>
          </w:p>
          <w:p w:rsidR="00204029" w:rsidRPr="009304A6" w:rsidRDefault="002421AA" w:rsidP="00267971">
            <w:pPr>
              <w:rPr>
                <w:rFonts w:ascii="Arial" w:hAnsi="Arial" w:cs="Arial"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Motivation et confiance</w:t>
            </w:r>
            <w:r w:rsidR="0027759D" w:rsidRPr="009304A6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 </w:t>
            </w:r>
            <w:r w:rsidR="0027759D" w:rsidRPr="009304A6">
              <w:rPr>
                <w:rFonts w:ascii="Arial" w:eastAsia="Arial" w:hAnsi="Arial" w:cs="Arial"/>
                <w:b/>
                <w:noProof/>
                <w:sz w:val="20"/>
                <w:szCs w:val="20"/>
                <w:bdr w:val="nil"/>
                <w:lang w:val="fr-CA"/>
              </w:rPr>
              <w:t>:</w:t>
            </w:r>
            <w:r w:rsidR="0027759D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 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Les élèves étaient concentrés sur l</w:t>
            </w:r>
            <w:r w:rsidR="004D092A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activité et la trouvaient agréable. L</w:t>
            </w:r>
            <w:r w:rsidR="004D092A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’</w:t>
            </w:r>
            <w:r w:rsidR="00267971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enseignant déambulait dans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 la salle</w:t>
            </w:r>
            <w:r w:rsidR="0027759D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 de classe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 pour observer certains élèves et aider d</w:t>
            </w:r>
            <w:r w:rsidR="004D092A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autres élèves qui avaient des problèmes techniques ou conceptuels.</w:t>
            </w:r>
          </w:p>
        </w:tc>
      </w:tr>
      <w:tr w:rsidR="002812EE" w:rsidRPr="004B4B1D" w:rsidTr="00D5299C">
        <w:trPr>
          <w:trHeight w:val="882"/>
        </w:trPr>
        <w:tc>
          <w:tcPr>
            <w:tcW w:w="2235" w:type="dxa"/>
          </w:tcPr>
          <w:p w:rsidR="00204029" w:rsidRPr="00204029" w:rsidRDefault="002421AA" w:rsidP="006A2A3E">
            <w:pPr>
              <w:pStyle w:val="Titre1"/>
              <w:rPr>
                <w:noProof/>
                <w:lang w:val="en-CA"/>
              </w:rPr>
            </w:pPr>
            <w:r>
              <w:rPr>
                <w:rFonts w:eastAsia="Arial"/>
                <w:noProof/>
                <w:bdr w:val="nil"/>
                <w:lang w:val="fr-CA"/>
              </w:rPr>
              <w:t>Ce que j</w:t>
            </w:r>
            <w:r w:rsidR="004D092A">
              <w:rPr>
                <w:rFonts w:eastAsia="Arial"/>
                <w:noProof/>
                <w:bdr w:val="nil"/>
                <w:lang w:val="fr-CA"/>
              </w:rPr>
              <w:t>’</w:t>
            </w:r>
            <w:r>
              <w:rPr>
                <w:rFonts w:eastAsia="Arial"/>
                <w:noProof/>
                <w:bdr w:val="nil"/>
                <w:lang w:val="fr-CA"/>
              </w:rPr>
              <w:t>ai entendu</w:t>
            </w:r>
          </w:p>
        </w:tc>
        <w:tc>
          <w:tcPr>
            <w:tcW w:w="6873" w:type="dxa"/>
            <w:gridSpan w:val="3"/>
          </w:tcPr>
          <w:p w:rsidR="00204029" w:rsidRPr="009304A6" w:rsidRDefault="0027759D" w:rsidP="00AA40C2">
            <w:pPr>
              <w:pStyle w:val="Corpsdetexte"/>
              <w:rPr>
                <w:noProof/>
                <w:lang w:val="fr-CA"/>
              </w:rPr>
            </w:pPr>
            <w:r>
              <w:rPr>
                <w:rFonts w:eastAsia="Arial"/>
                <w:noProof/>
                <w:bdr w:val="nil"/>
                <w:lang w:val="fr-CA"/>
              </w:rPr>
              <w:t xml:space="preserve">La classe </w:t>
            </w:r>
            <w:r w:rsidR="00AA40C2">
              <w:rPr>
                <w:rFonts w:eastAsia="Arial"/>
                <w:noProof/>
                <w:bdr w:val="nil"/>
                <w:lang w:val="fr-CA"/>
              </w:rPr>
              <w:t xml:space="preserve">était dynamique </w:t>
            </w:r>
            <w:r>
              <w:rPr>
                <w:rFonts w:eastAsia="Arial"/>
                <w:noProof/>
                <w:bdr w:val="nil"/>
                <w:lang w:val="fr-CA"/>
              </w:rPr>
              <w:t>et les c</w:t>
            </w:r>
            <w:r w:rsidR="002421AA">
              <w:rPr>
                <w:rFonts w:eastAsia="Arial"/>
                <w:noProof/>
                <w:bdr w:val="nil"/>
                <w:lang w:val="fr-CA"/>
              </w:rPr>
              <w:t>onversation</w:t>
            </w:r>
            <w:r>
              <w:rPr>
                <w:rFonts w:eastAsia="Arial"/>
                <w:noProof/>
                <w:bdr w:val="nil"/>
                <w:lang w:val="fr-CA"/>
              </w:rPr>
              <w:t>s</w:t>
            </w:r>
            <w:r w:rsidR="002421AA">
              <w:rPr>
                <w:rFonts w:eastAsia="Arial"/>
                <w:noProof/>
                <w:bdr w:val="nil"/>
                <w:lang w:val="fr-CA"/>
              </w:rPr>
              <w:t xml:space="preserve"> des élèves étai</w:t>
            </w:r>
            <w:r>
              <w:rPr>
                <w:rFonts w:eastAsia="Arial"/>
                <w:noProof/>
                <w:bdr w:val="nil"/>
                <w:lang w:val="fr-CA"/>
              </w:rPr>
              <w:t>en</w:t>
            </w:r>
            <w:r w:rsidR="002421AA">
              <w:rPr>
                <w:rFonts w:eastAsia="Arial"/>
                <w:noProof/>
                <w:bdr w:val="nil"/>
                <w:lang w:val="fr-CA"/>
              </w:rPr>
              <w:t>t axée</w:t>
            </w:r>
            <w:r>
              <w:rPr>
                <w:rFonts w:eastAsia="Arial"/>
                <w:noProof/>
                <w:bdr w:val="nil"/>
                <w:lang w:val="fr-CA"/>
              </w:rPr>
              <w:t>s</w:t>
            </w:r>
            <w:r w:rsidR="002421AA">
              <w:rPr>
                <w:rFonts w:eastAsia="Arial"/>
                <w:noProof/>
                <w:bdr w:val="nil"/>
                <w:lang w:val="fr-CA"/>
              </w:rPr>
              <w:t xml:space="preserve"> sur la tâche. Les élèves collabor</w:t>
            </w:r>
            <w:r w:rsidR="00AA40C2">
              <w:rPr>
                <w:rFonts w:eastAsia="Arial"/>
                <w:noProof/>
                <w:bdr w:val="nil"/>
                <w:lang w:val="fr-CA"/>
              </w:rPr>
              <w:t>aient a</w:t>
            </w:r>
            <w:r w:rsidR="002421AA">
              <w:rPr>
                <w:rFonts w:eastAsia="Arial"/>
                <w:noProof/>
                <w:bdr w:val="nil"/>
                <w:lang w:val="fr-CA"/>
              </w:rPr>
              <w:t xml:space="preserve">vec </w:t>
            </w:r>
            <w:r w:rsidR="00AA40C2">
              <w:rPr>
                <w:rFonts w:eastAsia="Arial"/>
                <w:noProof/>
                <w:bdr w:val="nil"/>
                <w:lang w:val="fr-CA"/>
              </w:rPr>
              <w:t xml:space="preserve">un </w:t>
            </w:r>
            <w:r w:rsidR="002421AA">
              <w:rPr>
                <w:rFonts w:eastAsia="Arial"/>
                <w:noProof/>
                <w:bdr w:val="nil"/>
                <w:lang w:val="fr-CA"/>
              </w:rPr>
              <w:t>partenaire</w:t>
            </w:r>
            <w:r w:rsidR="00AA40C2">
              <w:rPr>
                <w:rFonts w:eastAsia="Arial"/>
                <w:noProof/>
                <w:bdr w:val="nil"/>
                <w:lang w:val="fr-CA"/>
              </w:rPr>
              <w:t xml:space="preserve"> et consultaient parfois </w:t>
            </w:r>
            <w:r w:rsidR="002421AA">
              <w:rPr>
                <w:rFonts w:eastAsia="Arial"/>
                <w:noProof/>
                <w:bdr w:val="nil"/>
                <w:lang w:val="fr-CA"/>
              </w:rPr>
              <w:t>les autres équipes de la classe lorsqu</w:t>
            </w:r>
            <w:r w:rsidR="004D092A">
              <w:rPr>
                <w:rFonts w:eastAsia="Arial"/>
                <w:noProof/>
                <w:bdr w:val="nil"/>
                <w:lang w:val="fr-CA"/>
              </w:rPr>
              <w:t>’</w:t>
            </w:r>
            <w:r w:rsidR="002421AA">
              <w:rPr>
                <w:rFonts w:eastAsia="Arial"/>
                <w:noProof/>
                <w:bdr w:val="nil"/>
                <w:lang w:val="fr-CA"/>
              </w:rPr>
              <w:t>ils avaient besoin d</w:t>
            </w:r>
            <w:r w:rsidR="004D092A">
              <w:rPr>
                <w:rFonts w:eastAsia="Arial"/>
                <w:noProof/>
                <w:bdr w:val="nil"/>
                <w:lang w:val="fr-CA"/>
              </w:rPr>
              <w:t>’</w:t>
            </w:r>
            <w:r w:rsidR="002421AA">
              <w:rPr>
                <w:rFonts w:eastAsia="Arial"/>
                <w:noProof/>
                <w:bdr w:val="nil"/>
                <w:lang w:val="fr-CA"/>
              </w:rPr>
              <w:t>aide.</w:t>
            </w:r>
          </w:p>
        </w:tc>
      </w:tr>
      <w:tr w:rsidR="002812EE" w:rsidRPr="004B4B1D" w:rsidTr="00D5299C">
        <w:trPr>
          <w:trHeight w:val="903"/>
        </w:trPr>
        <w:tc>
          <w:tcPr>
            <w:tcW w:w="2235" w:type="dxa"/>
          </w:tcPr>
          <w:p w:rsidR="00204029" w:rsidRPr="009304A6" w:rsidRDefault="002421AA" w:rsidP="006A2A3E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Réponses à certaines questions que j</w:t>
            </w:r>
            <w:r w:rsidR="004D092A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ai posées aux élèves</w:t>
            </w:r>
          </w:p>
        </w:tc>
        <w:tc>
          <w:tcPr>
            <w:tcW w:w="6873" w:type="dxa"/>
            <w:gridSpan w:val="3"/>
          </w:tcPr>
          <w:p w:rsidR="00204029" w:rsidRPr="009304A6" w:rsidRDefault="002421AA" w:rsidP="00267971">
            <w:pPr>
              <w:rPr>
                <w:rFonts w:ascii="Arial" w:hAnsi="Arial" w:cs="Arial"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Les élèves savaient </w:t>
            </w:r>
            <w:r w:rsidR="00267971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ce qu’ils devaient faire pour réussir 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la tâche. </w:t>
            </w:r>
            <w:r w:rsidR="00AA40C2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Certains d’entre eux ont eu d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u mal à repérer les informations clés, mais après av</w:t>
            </w:r>
            <w:r w:rsidR="009304A6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oir répondu à quelques questions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, ils ont pu terminer la tâche sans trop de difficultés.</w:t>
            </w:r>
          </w:p>
        </w:tc>
      </w:tr>
    </w:tbl>
    <w:p w:rsidR="00204029" w:rsidRPr="009304A6" w:rsidRDefault="002421AA" w:rsidP="00204029">
      <w:pPr>
        <w:spacing w:before="480" w:after="240"/>
        <w:rPr>
          <w:rFonts w:ascii="Arial" w:hAnsi="Arial" w:cs="Arial"/>
          <w:bCs/>
          <w:noProof/>
          <w:sz w:val="22"/>
          <w:szCs w:val="22"/>
          <w:lang w:val="fr-CA"/>
        </w:rPr>
      </w:pP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Partie</w:t>
      </w:r>
      <w:r w:rsidR="004D092A"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 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2</w:t>
      </w:r>
      <w:r w:rsidR="004D092A"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 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: Exercice d</w:t>
      </w:r>
      <w:r w:rsidR="004D092A"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’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autoréflexion (</w:t>
      </w:r>
      <w:r w:rsidR="004D092A"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 xml:space="preserve">après la 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visite d</w:t>
      </w:r>
      <w:r w:rsidR="004D092A"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’</w:t>
      </w:r>
      <w:r>
        <w:rPr>
          <w:rFonts w:ascii="Arial" w:eastAsia="Arial" w:hAnsi="Arial" w:cs="Arial"/>
          <w:b/>
          <w:bCs/>
          <w:noProof/>
          <w:sz w:val="22"/>
          <w:szCs w:val="22"/>
          <w:bdr w:val="nil"/>
          <w:lang w:val="fr-CA"/>
        </w:rPr>
        <w:t>observation)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873"/>
      </w:tblGrid>
      <w:tr w:rsidR="002812EE" w:rsidRPr="004B4B1D" w:rsidTr="00D5299C">
        <w:trPr>
          <w:trHeight w:val="1025"/>
        </w:trPr>
        <w:tc>
          <w:tcPr>
            <w:tcW w:w="2235" w:type="dxa"/>
          </w:tcPr>
          <w:p w:rsidR="00204029" w:rsidRPr="009304A6" w:rsidRDefault="002421AA" w:rsidP="006A2A3E">
            <w:pPr>
              <w:rPr>
                <w:rFonts w:ascii="Arial" w:hAnsi="Arial" w:cs="Arial"/>
                <w:b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Questions que je me suis posées</w:t>
            </w:r>
          </w:p>
        </w:tc>
        <w:tc>
          <w:tcPr>
            <w:tcW w:w="6873" w:type="dxa"/>
          </w:tcPr>
          <w:p w:rsidR="00204029" w:rsidRPr="009304A6" w:rsidRDefault="002421AA" w:rsidP="009304A6">
            <w:pPr>
              <w:rPr>
                <w:rFonts w:ascii="Arial" w:hAnsi="Arial" w:cs="Arial"/>
                <w:bCs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Cs/>
                <w:noProof/>
                <w:sz w:val="20"/>
                <w:szCs w:val="20"/>
                <w:bdr w:val="nil"/>
                <w:lang w:val="fr-CA"/>
              </w:rPr>
              <w:t>Quelles stratégies</w:t>
            </w:r>
            <w:r w:rsidR="009304A6">
              <w:rPr>
                <w:rFonts w:ascii="Arial" w:eastAsia="Arial" w:hAnsi="Arial" w:cs="Arial"/>
                <w:bCs/>
                <w:noProof/>
                <w:sz w:val="20"/>
                <w:szCs w:val="20"/>
                <w:bdr w:val="nil"/>
                <w:lang w:val="fr-CA"/>
              </w:rPr>
              <w:t xml:space="preserve"> clés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  <w:bdr w:val="nil"/>
                <w:lang w:val="fr-CA"/>
              </w:rPr>
              <w:t xml:space="preserve"> de lecture </w:t>
            </w:r>
            <w:r w:rsidR="00AA40C2">
              <w:rPr>
                <w:rFonts w:ascii="Arial" w:eastAsia="Arial" w:hAnsi="Arial" w:cs="Arial"/>
                <w:bCs/>
                <w:noProof/>
                <w:sz w:val="20"/>
                <w:szCs w:val="20"/>
                <w:bdr w:val="nil"/>
                <w:lang w:val="fr-CA"/>
              </w:rPr>
              <w:t xml:space="preserve">les élèves 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  <w:bdr w:val="nil"/>
                <w:lang w:val="fr-CA"/>
              </w:rPr>
              <w:t>doivent</w:t>
            </w:r>
            <w:r w:rsidR="00AA40C2">
              <w:rPr>
                <w:rFonts w:ascii="Arial" w:eastAsia="Arial" w:hAnsi="Arial" w:cs="Arial"/>
                <w:bCs/>
                <w:noProof/>
                <w:sz w:val="20"/>
                <w:szCs w:val="20"/>
                <w:bdr w:val="nil"/>
                <w:lang w:val="fr-CA"/>
              </w:rPr>
              <w:t xml:space="preserve">-ils 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  <w:bdr w:val="nil"/>
                <w:lang w:val="fr-CA"/>
              </w:rPr>
              <w:t>posséder pour filtrer les innombrab</w:t>
            </w:r>
            <w:r w:rsidR="00AA40C2">
              <w:rPr>
                <w:rFonts w:ascii="Arial" w:eastAsia="Arial" w:hAnsi="Arial" w:cs="Arial"/>
                <w:bCs/>
                <w:noProof/>
                <w:sz w:val="20"/>
                <w:szCs w:val="20"/>
                <w:bdr w:val="nil"/>
                <w:lang w:val="fr-CA"/>
              </w:rPr>
              <w:t>les renseignements affichés sur un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  <w:bdr w:val="nil"/>
                <w:lang w:val="fr-CA"/>
              </w:rPr>
              <w:t xml:space="preserve"> site </w:t>
            </w:r>
            <w:r w:rsidR="00271C1A">
              <w:rPr>
                <w:rFonts w:ascii="Arial" w:eastAsia="Arial" w:hAnsi="Arial" w:cs="Arial"/>
                <w:bCs/>
                <w:noProof/>
                <w:sz w:val="20"/>
                <w:szCs w:val="20"/>
                <w:bdr w:val="nil"/>
                <w:lang w:val="fr-CA"/>
              </w:rPr>
              <w:t xml:space="preserve">Internet 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  <w:bdr w:val="nil"/>
                <w:lang w:val="fr-CA"/>
              </w:rPr>
              <w:t xml:space="preserve">et </w:t>
            </w:r>
            <w:r w:rsidR="00AA40C2">
              <w:rPr>
                <w:rFonts w:ascii="Arial" w:eastAsia="Arial" w:hAnsi="Arial" w:cs="Arial"/>
                <w:bCs/>
                <w:noProof/>
                <w:sz w:val="20"/>
                <w:szCs w:val="20"/>
                <w:bdr w:val="nil"/>
                <w:lang w:val="fr-CA"/>
              </w:rPr>
              <w:t xml:space="preserve">repérer 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  <w:bdr w:val="nil"/>
                <w:lang w:val="fr-CA"/>
              </w:rPr>
              <w:t xml:space="preserve">les concepts clés? Ces compétences diffèrent-elles des compétences requises pour </w:t>
            </w:r>
            <w:r w:rsidR="00267971">
              <w:rPr>
                <w:rFonts w:ascii="Arial" w:eastAsia="Arial" w:hAnsi="Arial" w:cs="Arial"/>
                <w:bCs/>
                <w:noProof/>
                <w:sz w:val="20"/>
                <w:szCs w:val="20"/>
                <w:bdr w:val="nil"/>
                <w:lang w:val="fr-CA"/>
              </w:rPr>
              <w:t xml:space="preserve">accéder 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  <w:bdr w:val="nil"/>
                <w:lang w:val="fr-CA"/>
              </w:rPr>
              <w:t>à une source d</w:t>
            </w:r>
            <w:r w:rsidR="004D092A">
              <w:rPr>
                <w:rFonts w:ascii="Arial" w:eastAsia="Arial" w:hAnsi="Arial" w:cs="Arial"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Cs/>
                <w:noProof/>
                <w:sz w:val="20"/>
                <w:szCs w:val="20"/>
                <w:bdr w:val="nil"/>
                <w:lang w:val="fr-CA"/>
              </w:rPr>
              <w:t>information plus traditionnelle (p. ex. une encyclopédie ou un livre de référence)</w:t>
            </w:r>
            <w:r w:rsidR="009304A6">
              <w:rPr>
                <w:rFonts w:ascii="Arial" w:eastAsia="Arial" w:hAnsi="Arial" w:cs="Arial"/>
                <w:bCs/>
                <w:noProof/>
                <w:sz w:val="20"/>
                <w:szCs w:val="20"/>
                <w:bdr w:val="nil"/>
                <w:lang w:val="fr-CA"/>
              </w:rPr>
              <w:t>?</w:t>
            </w:r>
          </w:p>
        </w:tc>
      </w:tr>
      <w:tr w:rsidR="002812EE" w:rsidRPr="004B4B1D" w:rsidTr="00D5299C">
        <w:trPr>
          <w:trHeight w:val="866"/>
        </w:trPr>
        <w:tc>
          <w:tcPr>
            <w:tcW w:w="2235" w:type="dxa"/>
          </w:tcPr>
          <w:p w:rsidR="00204029" w:rsidRPr="009304A6" w:rsidRDefault="002421AA" w:rsidP="006A2A3E">
            <w:pPr>
              <w:rPr>
                <w:rFonts w:ascii="Arial" w:hAnsi="Arial" w:cs="Arial"/>
                <w:b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Questions auxquelles j</w:t>
            </w:r>
            <w:r w:rsidR="004D092A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ai demandé à l</w:t>
            </w:r>
            <w:r w:rsidR="004D092A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enseignant de réfléchir</w:t>
            </w:r>
          </w:p>
        </w:tc>
        <w:tc>
          <w:tcPr>
            <w:tcW w:w="6873" w:type="dxa"/>
          </w:tcPr>
          <w:p w:rsidR="00204029" w:rsidRPr="009304A6" w:rsidRDefault="002421AA" w:rsidP="00AA40C2">
            <w:pPr>
              <w:rPr>
                <w:rFonts w:ascii="Arial" w:hAnsi="Arial" w:cs="Arial"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Quels sont les résultats d</w:t>
            </w:r>
            <w:r w:rsidR="004D092A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apprentissage visés par cette expérience? En quoi ces résultats correspondent-ils au programme d</w:t>
            </w:r>
            <w:r w:rsidR="004D092A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’</w:t>
            </w:r>
            <w:r w:rsidR="009304A6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études du Manitoba?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 </w:t>
            </w:r>
          </w:p>
        </w:tc>
      </w:tr>
    </w:tbl>
    <w:p w:rsidR="00204029" w:rsidRPr="009304A6" w:rsidRDefault="002421AA" w:rsidP="00204029">
      <w:pPr>
        <w:pStyle w:val="Titre2"/>
        <w:spacing w:before="480" w:after="240"/>
        <w:rPr>
          <w:b w:val="0"/>
          <w:noProof/>
          <w:sz w:val="22"/>
          <w:szCs w:val="22"/>
          <w:lang w:val="fr-CA"/>
        </w:rPr>
      </w:pPr>
      <w:r>
        <w:rPr>
          <w:rFonts w:eastAsia="Arial"/>
          <w:noProof/>
          <w:sz w:val="22"/>
          <w:szCs w:val="22"/>
          <w:bdr w:val="nil"/>
          <w:lang w:val="fr-CA"/>
        </w:rPr>
        <w:t>Partie</w:t>
      </w:r>
      <w:r w:rsidR="004D092A">
        <w:rPr>
          <w:rFonts w:eastAsia="Arial"/>
          <w:noProof/>
          <w:sz w:val="22"/>
          <w:szCs w:val="22"/>
          <w:bdr w:val="nil"/>
          <w:lang w:val="fr-CA"/>
        </w:rPr>
        <w:t> </w:t>
      </w:r>
      <w:r>
        <w:rPr>
          <w:rFonts w:eastAsia="Arial"/>
          <w:noProof/>
          <w:sz w:val="22"/>
          <w:szCs w:val="22"/>
          <w:bdr w:val="nil"/>
          <w:lang w:val="fr-CA"/>
        </w:rPr>
        <w:t>3</w:t>
      </w:r>
      <w:r w:rsidR="004D092A">
        <w:rPr>
          <w:rFonts w:eastAsia="Arial"/>
          <w:noProof/>
          <w:sz w:val="22"/>
          <w:szCs w:val="22"/>
          <w:bdr w:val="nil"/>
          <w:lang w:val="fr-CA"/>
        </w:rPr>
        <w:t> </w:t>
      </w:r>
      <w:r>
        <w:rPr>
          <w:rFonts w:eastAsia="Arial"/>
          <w:noProof/>
          <w:sz w:val="22"/>
          <w:szCs w:val="22"/>
          <w:bdr w:val="nil"/>
          <w:lang w:val="fr-CA"/>
        </w:rPr>
        <w:t>: Mes réflexions sur mon rôle en tant que leader scolaire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894"/>
      </w:tblGrid>
      <w:tr w:rsidR="002812EE" w:rsidRPr="004B4B1D" w:rsidTr="00D5299C">
        <w:trPr>
          <w:trHeight w:val="896"/>
        </w:trPr>
        <w:tc>
          <w:tcPr>
            <w:tcW w:w="2235" w:type="dxa"/>
          </w:tcPr>
          <w:p w:rsidR="00204029" w:rsidRPr="009304A6" w:rsidRDefault="002421AA" w:rsidP="00267971">
            <w:pPr>
              <w:rPr>
                <w:rFonts w:ascii="Arial" w:hAnsi="Arial" w:cs="Arial"/>
                <w:b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 xml:space="preserve">Mes réflexions </w:t>
            </w:r>
            <w:r w:rsidR="0043218B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à la suite de ma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 xml:space="preserve"> rencontr</w:t>
            </w:r>
            <w:r w:rsidR="0043218B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e avec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 xml:space="preserve"> l</w:t>
            </w:r>
            <w:r w:rsidR="004D092A"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b/>
                <w:bCs/>
                <w:noProof/>
                <w:sz w:val="20"/>
                <w:szCs w:val="20"/>
                <w:bdr w:val="nil"/>
                <w:lang w:val="fr-CA"/>
              </w:rPr>
              <w:t xml:space="preserve">enseignant </w:t>
            </w:r>
          </w:p>
        </w:tc>
        <w:tc>
          <w:tcPr>
            <w:tcW w:w="6894" w:type="dxa"/>
          </w:tcPr>
          <w:p w:rsidR="00204029" w:rsidRPr="009304A6" w:rsidRDefault="002421AA" w:rsidP="00267971">
            <w:pPr>
              <w:rPr>
                <w:rFonts w:ascii="Arial" w:hAnsi="Arial" w:cs="Arial"/>
                <w:noProof/>
                <w:sz w:val="20"/>
                <w:szCs w:val="20"/>
                <w:lang w:val="fr-CA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Ce</w:t>
            </w:r>
            <w:r w:rsidR="00AA40C2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t enseignant 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intègre déjà les TIC dans </w:t>
            </w:r>
            <w:r w:rsidR="00AA40C2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ses 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domaines d</w:t>
            </w:r>
            <w:r w:rsidR="004D092A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études et est un chef de file en matière d</w:t>
            </w:r>
            <w:r w:rsidR="004D092A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intégration de</w:t>
            </w:r>
            <w:r w:rsidR="00267971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s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 technologie</w:t>
            </w:r>
            <w:r w:rsidR="00267971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s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 dans l</w:t>
            </w:r>
            <w:r w:rsidR="004D092A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’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école. Comment puis-je utiliser cet enseignant pour aider </w:t>
            </w:r>
            <w:r w:rsidR="00267971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d’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autres </w:t>
            </w:r>
            <w:r w:rsidR="00267971"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 xml:space="preserve">enseignants </w:t>
            </w:r>
            <w:r>
              <w:rPr>
                <w:rFonts w:ascii="Arial" w:eastAsia="Arial" w:hAnsi="Arial" w:cs="Arial"/>
                <w:noProof/>
                <w:sz w:val="20"/>
                <w:szCs w:val="20"/>
                <w:bdr w:val="nil"/>
                <w:lang w:val="fr-CA"/>
              </w:rPr>
              <w:t>à comprendre le processus sans le surcharger?</w:t>
            </w:r>
          </w:p>
        </w:tc>
      </w:tr>
    </w:tbl>
    <w:p w:rsidR="00204029" w:rsidRPr="009304A6" w:rsidRDefault="004B4B1D" w:rsidP="0027759D">
      <w:pPr>
        <w:rPr>
          <w:rFonts w:ascii="Arial" w:hAnsi="Arial" w:cs="Arial"/>
          <w:noProof/>
          <w:lang w:val="fr-CA"/>
        </w:rPr>
      </w:pPr>
    </w:p>
    <w:sectPr w:rsidR="00204029" w:rsidRPr="009304A6" w:rsidSect="002C44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163" w:rsidRDefault="00372163" w:rsidP="00770285">
      <w:r>
        <w:separator/>
      </w:r>
    </w:p>
  </w:endnote>
  <w:endnote w:type="continuationSeparator" w:id="0">
    <w:p w:rsidR="00372163" w:rsidRDefault="00372163" w:rsidP="0077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450" w:rsidRDefault="007204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285" w:rsidRPr="00720450" w:rsidRDefault="00770285" w:rsidP="0072045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450" w:rsidRDefault="007204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163" w:rsidRDefault="00372163" w:rsidP="00770285">
      <w:r>
        <w:separator/>
      </w:r>
    </w:p>
  </w:footnote>
  <w:footnote w:type="continuationSeparator" w:id="0">
    <w:p w:rsidR="00372163" w:rsidRDefault="00372163" w:rsidP="00770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450" w:rsidRDefault="007204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450" w:rsidRDefault="007204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450" w:rsidRDefault="0072045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EE"/>
    <w:rsid w:val="002421AA"/>
    <w:rsid w:val="00267971"/>
    <w:rsid w:val="00271C1A"/>
    <w:rsid w:val="0027759D"/>
    <w:rsid w:val="002812EE"/>
    <w:rsid w:val="00372163"/>
    <w:rsid w:val="0043218B"/>
    <w:rsid w:val="004B4B1D"/>
    <w:rsid w:val="004D092A"/>
    <w:rsid w:val="006763F1"/>
    <w:rsid w:val="00720450"/>
    <w:rsid w:val="00770285"/>
    <w:rsid w:val="009304A6"/>
    <w:rsid w:val="00AA40C2"/>
    <w:rsid w:val="00CA4830"/>
    <w:rsid w:val="00D5299C"/>
    <w:rsid w:val="00D86E5A"/>
    <w:rsid w:val="00EA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BDA5EE"/>
  <w15:docId w15:val="{BFCCB349-50DB-C448-9DA1-620704DC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437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2C44B9"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paragraph" w:styleId="Titre2">
    <w:name w:val="heading 2"/>
    <w:basedOn w:val="Normal"/>
    <w:next w:val="Normal"/>
    <w:qFormat/>
    <w:rsid w:val="002C44B9"/>
    <w:pPr>
      <w:keepNext/>
      <w:outlineLvl w:val="1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C44B9"/>
    <w:rPr>
      <w:color w:val="0000FF"/>
      <w:u w:val="single"/>
    </w:rPr>
  </w:style>
  <w:style w:type="paragraph" w:styleId="Corpsdetexte">
    <w:name w:val="Body Text"/>
    <w:basedOn w:val="Normal"/>
    <w:rsid w:val="002C44B9"/>
    <w:rPr>
      <w:rFonts w:ascii="Arial" w:hAnsi="Arial" w:cs="Arial"/>
      <w:bCs/>
      <w:sz w:val="20"/>
      <w:szCs w:val="20"/>
    </w:rPr>
  </w:style>
  <w:style w:type="paragraph" w:styleId="En-tte">
    <w:name w:val="header"/>
    <w:basedOn w:val="Normal"/>
    <w:link w:val="En-tteCar"/>
    <w:rsid w:val="00204029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204029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rsid w:val="0020402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204029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rsid w:val="007204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2045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Walk-through Context</vt:lpstr>
      <vt:lpstr>Walk-through Context</vt:lpstr>
    </vt:vector>
  </TitlesOfParts>
  <Company>Prairie Rose School Division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Walk-through Context</dc:title>
  <dc:creator>Mr Evans</dc:creator>
  <cp:lastModifiedBy>Mongeon-Ferre, Julie (MET)</cp:lastModifiedBy>
  <cp:revision>5</cp:revision>
  <cp:lastPrinted>2017-05-16T15:50:00Z</cp:lastPrinted>
  <dcterms:created xsi:type="dcterms:W3CDTF">2018-02-24T22:44:00Z</dcterms:created>
  <dcterms:modified xsi:type="dcterms:W3CDTF">2018-04-27T17:17:00Z</dcterms:modified>
</cp:coreProperties>
</file>