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C" w:rsidRDefault="00B56F2C" w:rsidP="00684A43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</w:p>
    <w:p w:rsidR="00DE162A" w:rsidRPr="00684A43" w:rsidRDefault="00DE162A" w:rsidP="00684A43">
      <w:pPr>
        <w:spacing w:after="0" w:line="240" w:lineRule="auto"/>
        <w:ind w:left="-426" w:right="-421"/>
        <w:jc w:val="center"/>
        <w:rPr>
          <w:rFonts w:cs="Calibri"/>
          <w:b/>
          <w:sz w:val="28"/>
          <w:szCs w:val="28"/>
          <w:lang w:val="fr-CA"/>
        </w:rPr>
      </w:pPr>
      <w:r w:rsidRPr="00684A43">
        <w:rPr>
          <w:rFonts w:cs="Calibri"/>
          <w:b/>
          <w:sz w:val="28"/>
          <w:szCs w:val="28"/>
          <w:lang w:val="fr-CA"/>
        </w:rPr>
        <w:t xml:space="preserve">ANNEXE 9 : </w:t>
      </w:r>
      <w:r w:rsidR="00D07EAB" w:rsidRPr="00684A43">
        <w:rPr>
          <w:rFonts w:cs="Calibri"/>
          <w:b/>
          <w:sz w:val="28"/>
          <w:szCs w:val="28"/>
          <w:lang w:val="fr-CA"/>
        </w:rPr>
        <w:t>É</w:t>
      </w:r>
      <w:r w:rsidRPr="00684A43">
        <w:rPr>
          <w:rFonts w:cs="Calibri"/>
          <w:b/>
          <w:sz w:val="28"/>
          <w:szCs w:val="28"/>
          <w:lang w:val="fr-CA"/>
        </w:rPr>
        <w:t xml:space="preserve">chelle d’évaluation de l’expérience </w:t>
      </w:r>
    </w:p>
    <w:p w:rsidR="00D7197F" w:rsidRPr="00DE162A" w:rsidRDefault="00D7197F" w:rsidP="00524B08">
      <w:pPr>
        <w:pStyle w:val="BodyText"/>
        <w:ind w:hanging="540"/>
        <w:rPr>
          <w:rFonts w:asciiTheme="minorHAnsi" w:hAnsiTheme="minorHAnsi" w:cstheme="minorHAnsi"/>
          <w:sz w:val="22"/>
          <w:szCs w:val="22"/>
        </w:rPr>
      </w:pPr>
    </w:p>
    <w:p w:rsidR="00DE162A" w:rsidRDefault="00DE162A" w:rsidP="00524B08">
      <w:pPr>
        <w:pStyle w:val="BodyText"/>
        <w:ind w:left="-426"/>
        <w:rPr>
          <w:rFonts w:asciiTheme="minorHAnsi" w:hAnsiTheme="minorHAnsi" w:cstheme="minorHAnsi"/>
          <w:sz w:val="22"/>
          <w:szCs w:val="22"/>
        </w:rPr>
      </w:pPr>
    </w:p>
    <w:p w:rsidR="00D7197F" w:rsidRPr="00DE162A" w:rsidRDefault="00D7197F" w:rsidP="00524B08">
      <w:pPr>
        <w:pStyle w:val="BodyText"/>
        <w:ind w:left="-426"/>
        <w:rPr>
          <w:rFonts w:asciiTheme="minorHAnsi" w:hAnsiTheme="minorHAnsi" w:cstheme="minorHAnsi"/>
          <w:sz w:val="22"/>
          <w:szCs w:val="22"/>
        </w:rPr>
      </w:pPr>
      <w:r w:rsidRPr="00DE162A">
        <w:rPr>
          <w:rFonts w:asciiTheme="minorHAnsi" w:hAnsiTheme="minorHAnsi" w:cstheme="minorHAnsi"/>
          <w:sz w:val="22"/>
          <w:szCs w:val="22"/>
        </w:rPr>
        <w:t xml:space="preserve">Nom : </w:t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</w:r>
      <w:r w:rsidRPr="00DE162A"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</w:t>
      </w:r>
    </w:p>
    <w:p w:rsidR="00684A43" w:rsidRDefault="00684A43" w:rsidP="00524B08">
      <w:pPr>
        <w:pStyle w:val="BodyText"/>
        <w:ind w:hanging="426"/>
        <w:rPr>
          <w:rFonts w:asciiTheme="minorHAnsi" w:hAnsiTheme="minorHAnsi" w:cstheme="minorHAnsi"/>
          <w:sz w:val="22"/>
          <w:szCs w:val="22"/>
        </w:rPr>
      </w:pPr>
    </w:p>
    <w:p w:rsidR="007B69B4" w:rsidRPr="006F2376" w:rsidRDefault="007B69B4" w:rsidP="00524B08">
      <w:pPr>
        <w:pStyle w:val="BodyText"/>
        <w:ind w:hanging="426"/>
        <w:rPr>
          <w:rFonts w:asciiTheme="minorHAnsi" w:hAnsiTheme="minorHAnsi" w:cstheme="minorHAnsi"/>
          <w:sz w:val="22"/>
          <w:szCs w:val="22"/>
        </w:rPr>
      </w:pPr>
      <w:r w:rsidRPr="00DE162A">
        <w:rPr>
          <w:rFonts w:asciiTheme="minorHAnsi" w:hAnsiTheme="minorHAnsi" w:cstheme="minorHAnsi"/>
          <w:sz w:val="22"/>
          <w:szCs w:val="22"/>
        </w:rPr>
        <w:t>Titre de l’expéri</w:t>
      </w:r>
      <w:r w:rsidRPr="006F2376">
        <w:rPr>
          <w:rFonts w:asciiTheme="minorHAnsi" w:hAnsiTheme="minorHAnsi" w:cstheme="minorHAnsi"/>
          <w:sz w:val="22"/>
          <w:szCs w:val="22"/>
        </w:rPr>
        <w:t>ence : _______________________________________________</w:t>
      </w:r>
    </w:p>
    <w:p w:rsidR="007B69B4" w:rsidRDefault="007B69B4" w:rsidP="00524B08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84A43" w:rsidRPr="006F2376" w:rsidRDefault="00684A43" w:rsidP="00524B08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843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877"/>
        <w:gridCol w:w="878"/>
        <w:gridCol w:w="877"/>
        <w:gridCol w:w="878"/>
      </w:tblGrid>
      <w:tr w:rsidR="007B69B4" w:rsidRPr="009E61B8" w:rsidTr="00BD26E8">
        <w:trPr>
          <w:jc w:val="center"/>
        </w:trPr>
        <w:tc>
          <w:tcPr>
            <w:tcW w:w="4926" w:type="dxa"/>
          </w:tcPr>
          <w:p w:rsidR="007B69B4" w:rsidRPr="006F2376" w:rsidRDefault="007B69B4" w:rsidP="00524B08">
            <w:pPr>
              <w:pStyle w:val="Heading6"/>
              <w:spacing w:before="0" w:after="0"/>
              <w:jc w:val="center"/>
              <w:rPr>
                <w:rFonts w:asciiTheme="minorHAnsi" w:hAnsiTheme="minorHAnsi" w:cstheme="minorHAnsi"/>
                <w:b w:val="0"/>
                <w:lang w:val="fr-CA"/>
              </w:rPr>
            </w:pPr>
          </w:p>
        </w:tc>
        <w:tc>
          <w:tcPr>
            <w:tcW w:w="877" w:type="dxa"/>
          </w:tcPr>
          <w:p w:rsidR="007B69B4" w:rsidRPr="00D7197F" w:rsidRDefault="007B69B4" w:rsidP="00524B08">
            <w:pPr>
              <w:pStyle w:val="Heading6"/>
              <w:spacing w:before="0" w:after="0"/>
              <w:jc w:val="center"/>
              <w:rPr>
                <w:rFonts w:asciiTheme="minorHAnsi" w:hAnsiTheme="minorHAnsi" w:cstheme="minorHAnsi"/>
                <w:b w:val="0"/>
                <w:lang w:val="fr-CA"/>
              </w:rPr>
            </w:pPr>
            <w:r w:rsidRPr="00D7197F">
              <w:rPr>
                <w:rFonts w:asciiTheme="minorHAnsi" w:hAnsiTheme="minorHAnsi" w:cstheme="minorHAnsi"/>
                <w:b w:val="0"/>
                <w:lang w:val="fr-CA"/>
              </w:rPr>
              <w:t>1</w:t>
            </w:r>
          </w:p>
        </w:tc>
        <w:tc>
          <w:tcPr>
            <w:tcW w:w="878" w:type="dxa"/>
          </w:tcPr>
          <w:p w:rsidR="007B69B4" w:rsidRPr="00D7197F" w:rsidRDefault="007B69B4" w:rsidP="00524B08">
            <w:pPr>
              <w:pStyle w:val="Heading6"/>
              <w:spacing w:before="0" w:after="0"/>
              <w:jc w:val="center"/>
              <w:rPr>
                <w:rFonts w:asciiTheme="minorHAnsi" w:hAnsiTheme="minorHAnsi" w:cstheme="minorHAnsi"/>
                <w:b w:val="0"/>
                <w:lang w:val="fr-CA"/>
              </w:rPr>
            </w:pPr>
            <w:r w:rsidRPr="00D7197F">
              <w:rPr>
                <w:rFonts w:asciiTheme="minorHAnsi" w:hAnsiTheme="minorHAnsi" w:cstheme="minorHAnsi"/>
                <w:b w:val="0"/>
                <w:lang w:val="fr-CA"/>
              </w:rPr>
              <w:t>2</w:t>
            </w:r>
          </w:p>
        </w:tc>
        <w:tc>
          <w:tcPr>
            <w:tcW w:w="877" w:type="dxa"/>
          </w:tcPr>
          <w:p w:rsidR="007B69B4" w:rsidRPr="00D7197F" w:rsidRDefault="007B69B4" w:rsidP="00524B08">
            <w:pPr>
              <w:pStyle w:val="Heading6"/>
              <w:spacing w:before="0" w:after="0"/>
              <w:jc w:val="center"/>
              <w:rPr>
                <w:rFonts w:asciiTheme="minorHAnsi" w:hAnsiTheme="minorHAnsi" w:cstheme="minorHAnsi"/>
                <w:b w:val="0"/>
                <w:lang w:val="fr-CA"/>
              </w:rPr>
            </w:pPr>
            <w:r w:rsidRPr="00D7197F">
              <w:rPr>
                <w:rFonts w:asciiTheme="minorHAnsi" w:hAnsiTheme="minorHAnsi" w:cstheme="minorHAnsi"/>
                <w:b w:val="0"/>
                <w:lang w:val="fr-CA"/>
              </w:rPr>
              <w:t>3</w:t>
            </w:r>
          </w:p>
        </w:tc>
        <w:tc>
          <w:tcPr>
            <w:tcW w:w="878" w:type="dxa"/>
          </w:tcPr>
          <w:p w:rsidR="007B69B4" w:rsidRPr="00D7197F" w:rsidRDefault="007B69B4" w:rsidP="00524B08">
            <w:pPr>
              <w:pStyle w:val="Heading6"/>
              <w:spacing w:before="0" w:after="0"/>
              <w:jc w:val="center"/>
              <w:rPr>
                <w:rFonts w:asciiTheme="minorHAnsi" w:hAnsiTheme="minorHAnsi" w:cstheme="minorHAnsi"/>
                <w:b w:val="0"/>
                <w:lang w:val="fr-CA"/>
              </w:rPr>
            </w:pPr>
            <w:r w:rsidRPr="00D7197F">
              <w:rPr>
                <w:rFonts w:asciiTheme="minorHAnsi" w:hAnsiTheme="minorHAnsi" w:cstheme="minorHAnsi"/>
                <w:b w:val="0"/>
                <w:lang w:val="fr-CA"/>
              </w:rPr>
              <w:t>4</w:t>
            </w: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D7197F" w:rsidRDefault="007B69B4" w:rsidP="00524B08">
            <w:pPr>
              <w:pStyle w:val="Heading6"/>
              <w:spacing w:before="0" w:after="0"/>
              <w:rPr>
                <w:rFonts w:asciiTheme="minorHAnsi" w:hAnsiTheme="minorHAnsi" w:cstheme="minorHAnsi"/>
                <w:b w:val="0"/>
                <w:lang w:val="fr-CA"/>
              </w:rPr>
            </w:pPr>
            <w:r w:rsidRPr="00D7197F">
              <w:rPr>
                <w:rFonts w:asciiTheme="minorHAnsi" w:hAnsiTheme="minorHAnsi" w:cstheme="minorHAnsi"/>
                <w:b w:val="0"/>
                <w:lang w:val="fr-CA"/>
              </w:rPr>
              <w:t>La méthodologie expérimentale vérifie l’hypothèse.</w:t>
            </w:r>
          </w:p>
        </w:tc>
        <w:tc>
          <w:tcPr>
            <w:tcW w:w="877" w:type="dxa"/>
          </w:tcPr>
          <w:p w:rsidR="007B69B4" w:rsidRPr="00D7197F" w:rsidRDefault="007B69B4" w:rsidP="00524B08">
            <w:pPr>
              <w:pStyle w:val="Heading6"/>
              <w:spacing w:before="0" w:after="0"/>
              <w:rPr>
                <w:rFonts w:asciiTheme="minorHAnsi" w:hAnsiTheme="minorHAnsi" w:cstheme="minorHAnsi"/>
                <w:b w:val="0"/>
                <w:lang w:val="fr-CA"/>
              </w:rPr>
            </w:pPr>
          </w:p>
        </w:tc>
        <w:tc>
          <w:tcPr>
            <w:tcW w:w="878" w:type="dxa"/>
          </w:tcPr>
          <w:p w:rsidR="007B69B4" w:rsidRPr="00D7197F" w:rsidRDefault="007B69B4" w:rsidP="00524B08">
            <w:pPr>
              <w:pStyle w:val="Heading6"/>
              <w:spacing w:before="0" w:after="0"/>
              <w:rPr>
                <w:rFonts w:asciiTheme="minorHAnsi" w:hAnsiTheme="minorHAnsi" w:cstheme="minorHAnsi"/>
                <w:b w:val="0"/>
                <w:lang w:val="fr-CA"/>
              </w:rPr>
            </w:pPr>
          </w:p>
        </w:tc>
        <w:tc>
          <w:tcPr>
            <w:tcW w:w="877" w:type="dxa"/>
          </w:tcPr>
          <w:p w:rsidR="007B69B4" w:rsidRPr="00D7197F" w:rsidRDefault="007B69B4" w:rsidP="00524B08">
            <w:pPr>
              <w:pStyle w:val="Heading6"/>
              <w:spacing w:before="0" w:after="0"/>
              <w:rPr>
                <w:rFonts w:asciiTheme="minorHAnsi" w:hAnsiTheme="minorHAnsi" w:cstheme="minorHAnsi"/>
                <w:b w:val="0"/>
                <w:lang w:val="fr-CA"/>
              </w:rPr>
            </w:pPr>
          </w:p>
        </w:tc>
        <w:tc>
          <w:tcPr>
            <w:tcW w:w="878" w:type="dxa"/>
          </w:tcPr>
          <w:p w:rsidR="007B69B4" w:rsidRPr="00D7197F" w:rsidRDefault="007B69B4" w:rsidP="00524B08">
            <w:pPr>
              <w:pStyle w:val="Heading6"/>
              <w:spacing w:before="0" w:after="0"/>
              <w:rPr>
                <w:rFonts w:asciiTheme="minorHAnsi" w:hAnsiTheme="minorHAnsi" w:cstheme="minorHAnsi"/>
                <w:b w:val="0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D7197F" w:rsidRDefault="007B69B4" w:rsidP="00524B0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D7197F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L’énoncé du problème justifie la nécessité de l’expérience.</w:t>
            </w:r>
          </w:p>
        </w:tc>
        <w:tc>
          <w:tcPr>
            <w:tcW w:w="877" w:type="dxa"/>
          </w:tcPr>
          <w:p w:rsidR="007B69B4" w:rsidRPr="00D7197F" w:rsidRDefault="007B69B4" w:rsidP="00524B0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878" w:type="dxa"/>
          </w:tcPr>
          <w:p w:rsidR="007B69B4" w:rsidRPr="00D7197F" w:rsidRDefault="007B69B4" w:rsidP="00524B0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877" w:type="dxa"/>
          </w:tcPr>
          <w:p w:rsidR="007B69B4" w:rsidRPr="00D7197F" w:rsidRDefault="007B69B4" w:rsidP="00524B0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878" w:type="dxa"/>
          </w:tcPr>
          <w:p w:rsidR="007B69B4" w:rsidRPr="00D7197F" w:rsidRDefault="007B69B4" w:rsidP="00524B0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La démarche est complète, claire et décrite de manière séquentielle.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Une variable indépendante est clairement identifiée.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Le plan contrôle et mesure avec exactitude la variable indépendante.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Une variable dépendante est clairement identifiée.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Le concept fait en sorte que la variable dépendante est mesurée avec exactitude.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L’expérience comprend des mesures de contrôle adéquates.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La marge d’« erreur » est indiquée et on a ajouté un commentaire réfléchi sur la réduction des erreurs.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Une liste complète du matériel nécessaire est fournie.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On décrit une stratégie conforme d’utilisation de mesures et d’essais répétés.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La méthodologie expérimentale tient compte des mesures de sécurité indiquées.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Le compte rendu est soigné, présentable et bien organisé.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On utilise une langue et un vocabulaire adéquats et des phrases complètes.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  <w:tr w:rsidR="007B69B4" w:rsidRPr="00B56F2C" w:rsidTr="00BD26E8">
        <w:trPr>
          <w:trHeight w:val="755"/>
          <w:jc w:val="center"/>
        </w:trPr>
        <w:tc>
          <w:tcPr>
            <w:tcW w:w="4926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  <w:r w:rsidRPr="009E61B8">
              <w:rPr>
                <w:rFonts w:asciiTheme="minorHAnsi" w:eastAsiaTheme="minorHAnsi" w:hAnsiTheme="minorHAnsi" w:cstheme="minorHAnsi"/>
                <w:lang w:val="fr-CA"/>
              </w:rPr>
              <w:t>Des instructions sont données pour le nettoyage et l’élimination des déchets.</w:t>
            </w: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7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  <w:tc>
          <w:tcPr>
            <w:tcW w:w="878" w:type="dxa"/>
          </w:tcPr>
          <w:p w:rsidR="007B69B4" w:rsidRPr="009E61B8" w:rsidRDefault="007B69B4" w:rsidP="00524B08">
            <w:pPr>
              <w:spacing w:after="0" w:line="240" w:lineRule="auto"/>
              <w:rPr>
                <w:rFonts w:asciiTheme="minorHAnsi" w:eastAsiaTheme="minorHAnsi" w:hAnsiTheme="minorHAnsi" w:cstheme="minorHAnsi"/>
                <w:lang w:val="fr-CA"/>
              </w:rPr>
            </w:pPr>
          </w:p>
        </w:tc>
      </w:tr>
    </w:tbl>
    <w:p w:rsidR="00D7197F" w:rsidRDefault="00830625" w:rsidP="00524B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72" type="#_x0000_t202" style="position:absolute;left:0;text-align:left;margin-left:-37.65pt;margin-top:108.6pt;width:62.05pt;height:23.75pt;z-index:251992064;mso-position-horizontal-relative:text;mso-position-vertical-relative:text" filled="f" stroked="f">
            <v:textbox>
              <w:txbxContent>
                <w:p w:rsidR="001801DB" w:rsidRPr="006C41D8" w:rsidRDefault="001801DB" w:rsidP="00C00124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C</w:t>
                  </w:r>
                </w:p>
              </w:txbxContent>
            </v:textbox>
          </v:shape>
        </w:pict>
      </w:r>
    </w:p>
    <w:p w:rsidR="00DE162A" w:rsidRDefault="00DE162A" w:rsidP="009028A9">
      <w:pPr>
        <w:spacing w:after="0" w:line="240" w:lineRule="auto"/>
        <w:ind w:right="-421"/>
        <w:rPr>
          <w:rFonts w:cs="Calibri"/>
          <w:b/>
          <w:sz w:val="32"/>
          <w:lang w:val="fr-CA"/>
        </w:rPr>
      </w:pPr>
    </w:p>
    <w:sectPr w:rsidR="00DE162A" w:rsidSect="000D18DB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DB" w:rsidRDefault="001801DB" w:rsidP="00BB51DB">
      <w:pPr>
        <w:spacing w:after="0" w:line="240" w:lineRule="auto"/>
      </w:pPr>
      <w:r>
        <w:separator/>
      </w:r>
    </w:p>
  </w:endnote>
  <w:end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DB" w:rsidRDefault="001801DB" w:rsidP="00BB51DB">
      <w:pPr>
        <w:spacing w:after="0" w:line="240" w:lineRule="auto"/>
      </w:pPr>
      <w:r>
        <w:separator/>
      </w:r>
    </w:p>
  </w:footnote>
  <w:footnote w:type="continuationSeparator" w:id="0">
    <w:p w:rsidR="001801DB" w:rsidRDefault="001801DB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830625">
    <w:pPr>
      <w:pStyle w:val="Header"/>
    </w:pPr>
    <w:r w:rsidRPr="00830625">
      <w:rPr>
        <w:noProof/>
        <w:lang w:eastAsia="en-CA"/>
      </w:rPr>
      <w:pict>
        <v:rect id="_x0000_s2080" style="position:absolute;margin-left:-18.7pt;margin-top:-8.35pt;width:127.5pt;height:44.25pt;z-index:251680768" fillcolor="black" stroked="f">
          <v:textbox style="mso-next-textbox:#_x0000_s2080">
            <w:txbxContent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tabs>
                    <w:tab w:val="left" w:pos="426"/>
                  </w:tabs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</v:rect>
      </w:pict>
    </w:r>
    <w:r w:rsidRPr="00830625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139.45pt;margin-top:.65pt;width:321.15pt;height:35.25pt;z-index:251688960" filled="f" stroked="f">
          <v:textbox style="mso-next-textbox:#_x0000_s2096">
            <w:txbxContent>
              <w:p w:rsidR="001801DB" w:rsidRPr="00F6337D" w:rsidRDefault="001801DB" w:rsidP="00F6337D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  <w:r w:rsidRPr="00830625">
      <w:rPr>
        <w:noProof/>
        <w:lang w:eastAsia="en-CA"/>
      </w:rPr>
      <w:pict>
        <v:rect id="_x0000_s2078" style="position:absolute;margin-left:113.15pt;margin-top:-8.35pt;width:373.3pt;height:44.25pt;z-index:25167872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DB" w:rsidRDefault="00830625" w:rsidP="002A21D2">
    <w:pPr>
      <w:pStyle w:val="Header"/>
      <w:ind w:left="-284" w:firstLine="720"/>
      <w:jc w:val="right"/>
    </w:pPr>
    <w:r w:rsidRPr="00830625">
      <w:rPr>
        <w:noProof/>
        <w:lang w:eastAsia="en-CA"/>
      </w:rPr>
      <w:pict>
        <v:rect id="_x0000_s2072" style="position:absolute;left:0;text-align:left;margin-left:361.75pt;margin-top:-6.9pt;width:124.25pt;height:44.25pt;z-index:251672576;mso-position-horizontal-relative:margin" fillcolor="black" stroked="f">
          <v:textbox style="mso-next-textbox:#_x0000_s2072">
            <w:txbxContent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Physique</w:t>
                </w:r>
              </w:p>
              <w:p w:rsidR="001801DB" w:rsidRPr="00BB51DB" w:rsidRDefault="001801DB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</w:pP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12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en-US"/>
                  </w:rPr>
                  <w:t>e</w:t>
                </w:r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</w:t>
                </w:r>
                <w:proofErr w:type="spellStart"/>
                <w:r w:rsidRPr="00BB51DB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année</w:t>
                </w:r>
                <w:proofErr w:type="spellEnd"/>
              </w:p>
              <w:p w:rsidR="001801DB" w:rsidRDefault="001801DB" w:rsidP="00F6337D">
                <w:pPr>
                  <w:spacing w:after="0"/>
                  <w:jc w:val="center"/>
                </w:pPr>
                <w:proofErr w:type="spellStart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>Regroupement</w:t>
                </w:r>
                <w:proofErr w:type="spellEnd"/>
                <w:r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en-US"/>
                  </w:rPr>
                  <w:t xml:space="preserve"> 3</w:t>
                </w:r>
              </w:p>
            </w:txbxContent>
          </v:textbox>
          <w10:wrap anchorx="margin"/>
        </v:rect>
      </w:pict>
    </w:r>
    <w:r w:rsidRPr="00830625">
      <w:rPr>
        <w:noProof/>
        <w:lang w:eastAsia="en-CA"/>
      </w:rPr>
      <w:pict>
        <v:rect id="_x0000_s2076" style="position:absolute;left:0;text-align:left;margin-left:-19.35pt;margin-top:-6.9pt;width:377.6pt;height:44.25pt;z-index:251676672"/>
      </w:pict>
    </w:r>
    <w:r w:rsidRPr="00830625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-2.15pt;width:321.15pt;height:35.25pt;z-index:251677696" filled="f" stroked="f">
          <v:textbox style="mso-next-textbox:#_x0000_s2077">
            <w:txbxContent>
              <w:p w:rsidR="001801DB" w:rsidRPr="00F6337D" w:rsidRDefault="001801DB" w:rsidP="00CB6652">
                <w:pPr>
                  <w:jc w:val="center"/>
                  <w:rPr>
                    <w:rFonts w:ascii="Arial" w:hAnsi="Arial" w:cs="Arial"/>
                    <w:b/>
                    <w:sz w:val="35"/>
                    <w:szCs w:val="35"/>
                  </w:rPr>
                </w:pPr>
                <w:r w:rsidRPr="00F6337D">
                  <w:rPr>
                    <w:rFonts w:ascii="Arial" w:hAnsi="Arial" w:cs="Arial"/>
                    <w:b/>
                    <w:sz w:val="35"/>
                    <w:szCs w:val="35"/>
                  </w:rPr>
                  <w:t>L’ÉLECTRICITÉ</w:t>
                </w:r>
              </w:p>
            </w:txbxContent>
          </v:textbox>
        </v:shape>
      </w:pict>
    </w:r>
  </w:p>
  <w:p w:rsidR="001801DB" w:rsidRDefault="00180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CD9"/>
    <w:multiLevelType w:val="hybridMultilevel"/>
    <w:tmpl w:val="54F6D6EA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CA7"/>
    <w:multiLevelType w:val="hybridMultilevel"/>
    <w:tmpl w:val="D978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1085"/>
    <w:multiLevelType w:val="hybridMultilevel"/>
    <w:tmpl w:val="3056C58E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46F"/>
    <w:multiLevelType w:val="hybridMultilevel"/>
    <w:tmpl w:val="70D646E0"/>
    <w:lvl w:ilvl="0" w:tplc="2D766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31159"/>
    <w:multiLevelType w:val="hybridMultilevel"/>
    <w:tmpl w:val="AC166FAE"/>
    <w:lvl w:ilvl="0" w:tplc="C2CECE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A4539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5D3D17"/>
    <w:multiLevelType w:val="hybridMultilevel"/>
    <w:tmpl w:val="8590437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3321C"/>
    <w:multiLevelType w:val="hybridMultilevel"/>
    <w:tmpl w:val="C48CA5F0"/>
    <w:lvl w:ilvl="0" w:tplc="C75CB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B140F"/>
    <w:multiLevelType w:val="hybridMultilevel"/>
    <w:tmpl w:val="7BF6EC22"/>
    <w:lvl w:ilvl="0" w:tplc="9C6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D28E4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D1053"/>
    <w:multiLevelType w:val="hybridMultilevel"/>
    <w:tmpl w:val="4AAC280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15002"/>
    <w:multiLevelType w:val="hybridMultilevel"/>
    <w:tmpl w:val="5EF8B76A"/>
    <w:lvl w:ilvl="0" w:tplc="F0800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E63F62"/>
    <w:multiLevelType w:val="hybridMultilevel"/>
    <w:tmpl w:val="B8FAEFBA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65061"/>
    <w:multiLevelType w:val="hybridMultilevel"/>
    <w:tmpl w:val="B1F47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146C9"/>
    <w:multiLevelType w:val="singleLevel"/>
    <w:tmpl w:val="94261F2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35E13F12"/>
    <w:multiLevelType w:val="hybridMultilevel"/>
    <w:tmpl w:val="87C6240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33100"/>
    <w:multiLevelType w:val="hybridMultilevel"/>
    <w:tmpl w:val="FBC4261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930E84"/>
    <w:multiLevelType w:val="hybridMultilevel"/>
    <w:tmpl w:val="8F3A1D3C"/>
    <w:lvl w:ilvl="0" w:tplc="D160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EE2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C304F"/>
    <w:multiLevelType w:val="hybridMultilevel"/>
    <w:tmpl w:val="65C0DBA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96C91"/>
    <w:multiLevelType w:val="hybridMultilevel"/>
    <w:tmpl w:val="5DE81AF8"/>
    <w:lvl w:ilvl="0" w:tplc="FF3EAA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B1327"/>
    <w:multiLevelType w:val="hybridMultilevel"/>
    <w:tmpl w:val="011036A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921C3"/>
    <w:multiLevelType w:val="hybridMultilevel"/>
    <w:tmpl w:val="692A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97C64"/>
    <w:multiLevelType w:val="hybridMultilevel"/>
    <w:tmpl w:val="A4EC5CDA"/>
    <w:lvl w:ilvl="0" w:tplc="7D466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1010"/>
    <w:multiLevelType w:val="hybridMultilevel"/>
    <w:tmpl w:val="D7465360"/>
    <w:lvl w:ilvl="0" w:tplc="35E4C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74041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5A9435A"/>
    <w:multiLevelType w:val="hybridMultilevel"/>
    <w:tmpl w:val="51127A30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81FF6"/>
    <w:multiLevelType w:val="hybridMultilevel"/>
    <w:tmpl w:val="8AAEB992"/>
    <w:lvl w:ilvl="0" w:tplc="CE88C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BF94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345D5"/>
    <w:multiLevelType w:val="hybridMultilevel"/>
    <w:tmpl w:val="ECB69CC0"/>
    <w:lvl w:ilvl="0" w:tplc="0A2CA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D76B7B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E7016"/>
    <w:multiLevelType w:val="hybridMultilevel"/>
    <w:tmpl w:val="CF628004"/>
    <w:lvl w:ilvl="0" w:tplc="4258AE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03656"/>
    <w:multiLevelType w:val="hybridMultilevel"/>
    <w:tmpl w:val="553C6882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039FF"/>
    <w:multiLevelType w:val="hybridMultilevel"/>
    <w:tmpl w:val="EA0A023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E36CF"/>
    <w:multiLevelType w:val="hybridMultilevel"/>
    <w:tmpl w:val="8612F4CA"/>
    <w:lvl w:ilvl="0" w:tplc="BC9AD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25"/>
  </w:num>
  <w:num w:numId="11">
    <w:abstractNumId w:val="18"/>
  </w:num>
  <w:num w:numId="12">
    <w:abstractNumId w:val="19"/>
  </w:num>
  <w:num w:numId="13">
    <w:abstractNumId w:val="16"/>
  </w:num>
  <w:num w:numId="14">
    <w:abstractNumId w:val="1"/>
  </w:num>
  <w:num w:numId="15">
    <w:abstractNumId w:val="22"/>
  </w:num>
  <w:num w:numId="16">
    <w:abstractNumId w:val="14"/>
  </w:num>
  <w:num w:numId="17">
    <w:abstractNumId w:val="2"/>
  </w:num>
  <w:num w:numId="18">
    <w:abstractNumId w:val="5"/>
  </w:num>
  <w:num w:numId="19">
    <w:abstractNumId w:val="27"/>
  </w:num>
  <w:num w:numId="20">
    <w:abstractNumId w:val="23"/>
  </w:num>
  <w:num w:numId="21">
    <w:abstractNumId w:val="15"/>
  </w:num>
  <w:num w:numId="22">
    <w:abstractNumId w:val="7"/>
  </w:num>
  <w:num w:numId="23">
    <w:abstractNumId w:val="21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26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329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0DF"/>
    <w:rsid w:val="000071EF"/>
    <w:rsid w:val="00020254"/>
    <w:rsid w:val="000234BA"/>
    <w:rsid w:val="00023CAF"/>
    <w:rsid w:val="00025895"/>
    <w:rsid w:val="00026BF5"/>
    <w:rsid w:val="00030660"/>
    <w:rsid w:val="00031DC9"/>
    <w:rsid w:val="00041749"/>
    <w:rsid w:val="000427E1"/>
    <w:rsid w:val="00045222"/>
    <w:rsid w:val="00045FFC"/>
    <w:rsid w:val="00047CDE"/>
    <w:rsid w:val="000500E4"/>
    <w:rsid w:val="0005059A"/>
    <w:rsid w:val="00051640"/>
    <w:rsid w:val="00053854"/>
    <w:rsid w:val="00055A77"/>
    <w:rsid w:val="00055EA4"/>
    <w:rsid w:val="000609C1"/>
    <w:rsid w:val="0006474B"/>
    <w:rsid w:val="00066311"/>
    <w:rsid w:val="00075E61"/>
    <w:rsid w:val="0008155E"/>
    <w:rsid w:val="00081B2A"/>
    <w:rsid w:val="00082CF6"/>
    <w:rsid w:val="00084B21"/>
    <w:rsid w:val="00086565"/>
    <w:rsid w:val="00087671"/>
    <w:rsid w:val="000942A6"/>
    <w:rsid w:val="00095931"/>
    <w:rsid w:val="00095F2E"/>
    <w:rsid w:val="00095F93"/>
    <w:rsid w:val="000B189C"/>
    <w:rsid w:val="000B5658"/>
    <w:rsid w:val="000C06FC"/>
    <w:rsid w:val="000C0924"/>
    <w:rsid w:val="000D18DB"/>
    <w:rsid w:val="000D48EA"/>
    <w:rsid w:val="000F392B"/>
    <w:rsid w:val="000F5EB3"/>
    <w:rsid w:val="000F640F"/>
    <w:rsid w:val="00101763"/>
    <w:rsid w:val="00105590"/>
    <w:rsid w:val="001072A8"/>
    <w:rsid w:val="0010731B"/>
    <w:rsid w:val="00112516"/>
    <w:rsid w:val="00120490"/>
    <w:rsid w:val="00120B3E"/>
    <w:rsid w:val="00122612"/>
    <w:rsid w:val="001301FE"/>
    <w:rsid w:val="00132D26"/>
    <w:rsid w:val="00133510"/>
    <w:rsid w:val="00135D00"/>
    <w:rsid w:val="001377C5"/>
    <w:rsid w:val="00143374"/>
    <w:rsid w:val="001435FC"/>
    <w:rsid w:val="00143745"/>
    <w:rsid w:val="001579D1"/>
    <w:rsid w:val="00163934"/>
    <w:rsid w:val="00163B3E"/>
    <w:rsid w:val="0017294E"/>
    <w:rsid w:val="00177A55"/>
    <w:rsid w:val="001801DB"/>
    <w:rsid w:val="00185431"/>
    <w:rsid w:val="00192DCD"/>
    <w:rsid w:val="00193ECD"/>
    <w:rsid w:val="001A4D1D"/>
    <w:rsid w:val="001A586F"/>
    <w:rsid w:val="001A6AFE"/>
    <w:rsid w:val="001C1485"/>
    <w:rsid w:val="001C3C46"/>
    <w:rsid w:val="001C4539"/>
    <w:rsid w:val="001C7C1B"/>
    <w:rsid w:val="001D03DE"/>
    <w:rsid w:val="001D147A"/>
    <w:rsid w:val="001E33CB"/>
    <w:rsid w:val="001F2C51"/>
    <w:rsid w:val="001F32F1"/>
    <w:rsid w:val="002007EC"/>
    <w:rsid w:val="00201B45"/>
    <w:rsid w:val="00203727"/>
    <w:rsid w:val="0021089A"/>
    <w:rsid w:val="00210C14"/>
    <w:rsid w:val="00220953"/>
    <w:rsid w:val="00225973"/>
    <w:rsid w:val="00226FE4"/>
    <w:rsid w:val="00230E3A"/>
    <w:rsid w:val="00231D8B"/>
    <w:rsid w:val="002337E8"/>
    <w:rsid w:val="00234AAA"/>
    <w:rsid w:val="00247EB2"/>
    <w:rsid w:val="0026465F"/>
    <w:rsid w:val="00264D96"/>
    <w:rsid w:val="0026786E"/>
    <w:rsid w:val="00271904"/>
    <w:rsid w:val="00276E9A"/>
    <w:rsid w:val="002802E2"/>
    <w:rsid w:val="00286590"/>
    <w:rsid w:val="002878D6"/>
    <w:rsid w:val="00294133"/>
    <w:rsid w:val="002944BC"/>
    <w:rsid w:val="002A21D2"/>
    <w:rsid w:val="002C4C52"/>
    <w:rsid w:val="002D5CA9"/>
    <w:rsid w:val="002D6098"/>
    <w:rsid w:val="002E037D"/>
    <w:rsid w:val="002F0909"/>
    <w:rsid w:val="002F6B4A"/>
    <w:rsid w:val="00306392"/>
    <w:rsid w:val="003138DF"/>
    <w:rsid w:val="00314167"/>
    <w:rsid w:val="0033483F"/>
    <w:rsid w:val="00334911"/>
    <w:rsid w:val="00334E1B"/>
    <w:rsid w:val="00335B8C"/>
    <w:rsid w:val="00342C50"/>
    <w:rsid w:val="003434CF"/>
    <w:rsid w:val="00346021"/>
    <w:rsid w:val="00357C86"/>
    <w:rsid w:val="00362C64"/>
    <w:rsid w:val="003704B8"/>
    <w:rsid w:val="00370B2A"/>
    <w:rsid w:val="0037150C"/>
    <w:rsid w:val="00386288"/>
    <w:rsid w:val="00390A6F"/>
    <w:rsid w:val="003915A7"/>
    <w:rsid w:val="00392AF8"/>
    <w:rsid w:val="003A45ED"/>
    <w:rsid w:val="003A7DB3"/>
    <w:rsid w:val="003B16FC"/>
    <w:rsid w:val="003B2208"/>
    <w:rsid w:val="003B7014"/>
    <w:rsid w:val="003B744D"/>
    <w:rsid w:val="003D195C"/>
    <w:rsid w:val="003D6974"/>
    <w:rsid w:val="003E3A5F"/>
    <w:rsid w:val="003E59F3"/>
    <w:rsid w:val="003F353C"/>
    <w:rsid w:val="00406072"/>
    <w:rsid w:val="004112A6"/>
    <w:rsid w:val="00416279"/>
    <w:rsid w:val="0041706D"/>
    <w:rsid w:val="004231FA"/>
    <w:rsid w:val="00423249"/>
    <w:rsid w:val="004241A4"/>
    <w:rsid w:val="00431EF9"/>
    <w:rsid w:val="00432652"/>
    <w:rsid w:val="00434EC3"/>
    <w:rsid w:val="004368DB"/>
    <w:rsid w:val="00441789"/>
    <w:rsid w:val="00447A6D"/>
    <w:rsid w:val="00450FE2"/>
    <w:rsid w:val="0045796A"/>
    <w:rsid w:val="00467988"/>
    <w:rsid w:val="004804EB"/>
    <w:rsid w:val="0048086E"/>
    <w:rsid w:val="004875FA"/>
    <w:rsid w:val="00491461"/>
    <w:rsid w:val="00492948"/>
    <w:rsid w:val="00492F4D"/>
    <w:rsid w:val="004B0B33"/>
    <w:rsid w:val="004B2877"/>
    <w:rsid w:val="004C0F0D"/>
    <w:rsid w:val="004C1D3B"/>
    <w:rsid w:val="004D269C"/>
    <w:rsid w:val="004D4304"/>
    <w:rsid w:val="004D73B1"/>
    <w:rsid w:val="004D7BBF"/>
    <w:rsid w:val="004E15DB"/>
    <w:rsid w:val="004E3F41"/>
    <w:rsid w:val="004F4A62"/>
    <w:rsid w:val="00502629"/>
    <w:rsid w:val="005171D0"/>
    <w:rsid w:val="0052175C"/>
    <w:rsid w:val="00524B08"/>
    <w:rsid w:val="00533ABC"/>
    <w:rsid w:val="00543A6A"/>
    <w:rsid w:val="00543EFE"/>
    <w:rsid w:val="00546771"/>
    <w:rsid w:val="00552E96"/>
    <w:rsid w:val="00553AB1"/>
    <w:rsid w:val="00556E00"/>
    <w:rsid w:val="00560B07"/>
    <w:rsid w:val="00563546"/>
    <w:rsid w:val="00581E7E"/>
    <w:rsid w:val="005924A2"/>
    <w:rsid w:val="00593D54"/>
    <w:rsid w:val="00593D6A"/>
    <w:rsid w:val="005A547A"/>
    <w:rsid w:val="005B7596"/>
    <w:rsid w:val="005C6D0A"/>
    <w:rsid w:val="005E21C3"/>
    <w:rsid w:val="005F23A4"/>
    <w:rsid w:val="005F5115"/>
    <w:rsid w:val="005F7325"/>
    <w:rsid w:val="00601D1E"/>
    <w:rsid w:val="00604E04"/>
    <w:rsid w:val="0060724B"/>
    <w:rsid w:val="00612128"/>
    <w:rsid w:val="00612285"/>
    <w:rsid w:val="00612CCA"/>
    <w:rsid w:val="0062022B"/>
    <w:rsid w:val="006307F7"/>
    <w:rsid w:val="00631812"/>
    <w:rsid w:val="00640039"/>
    <w:rsid w:val="0064012B"/>
    <w:rsid w:val="00647071"/>
    <w:rsid w:val="00652A34"/>
    <w:rsid w:val="00653009"/>
    <w:rsid w:val="006635CF"/>
    <w:rsid w:val="00664CE4"/>
    <w:rsid w:val="006752DA"/>
    <w:rsid w:val="00680C02"/>
    <w:rsid w:val="00684A43"/>
    <w:rsid w:val="00696FCB"/>
    <w:rsid w:val="006A5F1F"/>
    <w:rsid w:val="006B1071"/>
    <w:rsid w:val="006B4420"/>
    <w:rsid w:val="006B6876"/>
    <w:rsid w:val="006B7C85"/>
    <w:rsid w:val="006C501A"/>
    <w:rsid w:val="006D57C3"/>
    <w:rsid w:val="006E543E"/>
    <w:rsid w:val="006E6641"/>
    <w:rsid w:val="006F0353"/>
    <w:rsid w:val="006F0DFC"/>
    <w:rsid w:val="006F2376"/>
    <w:rsid w:val="006F4E07"/>
    <w:rsid w:val="0070268F"/>
    <w:rsid w:val="00710063"/>
    <w:rsid w:val="00724FCF"/>
    <w:rsid w:val="0072775E"/>
    <w:rsid w:val="00731ECE"/>
    <w:rsid w:val="007331DC"/>
    <w:rsid w:val="00734C8A"/>
    <w:rsid w:val="007371DA"/>
    <w:rsid w:val="007379BB"/>
    <w:rsid w:val="0074354A"/>
    <w:rsid w:val="00751829"/>
    <w:rsid w:val="00757BB1"/>
    <w:rsid w:val="00762F7B"/>
    <w:rsid w:val="0076419A"/>
    <w:rsid w:val="00771906"/>
    <w:rsid w:val="00774ADE"/>
    <w:rsid w:val="007753DB"/>
    <w:rsid w:val="00784CA8"/>
    <w:rsid w:val="00784FA1"/>
    <w:rsid w:val="00785F2D"/>
    <w:rsid w:val="00793816"/>
    <w:rsid w:val="007A7593"/>
    <w:rsid w:val="007B69B4"/>
    <w:rsid w:val="007C43D1"/>
    <w:rsid w:val="007D031F"/>
    <w:rsid w:val="007D7C36"/>
    <w:rsid w:val="007E0294"/>
    <w:rsid w:val="007E5B50"/>
    <w:rsid w:val="007F7F4D"/>
    <w:rsid w:val="00807256"/>
    <w:rsid w:val="00823F90"/>
    <w:rsid w:val="00830625"/>
    <w:rsid w:val="00831AA2"/>
    <w:rsid w:val="008335AC"/>
    <w:rsid w:val="00834ABE"/>
    <w:rsid w:val="00837EC8"/>
    <w:rsid w:val="008438F5"/>
    <w:rsid w:val="00845826"/>
    <w:rsid w:val="00846164"/>
    <w:rsid w:val="00846315"/>
    <w:rsid w:val="0084692A"/>
    <w:rsid w:val="00847049"/>
    <w:rsid w:val="00847BC3"/>
    <w:rsid w:val="00847FD5"/>
    <w:rsid w:val="008517AB"/>
    <w:rsid w:val="0086470D"/>
    <w:rsid w:val="00866DD3"/>
    <w:rsid w:val="0087473C"/>
    <w:rsid w:val="00882130"/>
    <w:rsid w:val="00883577"/>
    <w:rsid w:val="008853E7"/>
    <w:rsid w:val="0089754B"/>
    <w:rsid w:val="008A1F43"/>
    <w:rsid w:val="008B0F52"/>
    <w:rsid w:val="008B33EF"/>
    <w:rsid w:val="008B5D55"/>
    <w:rsid w:val="008C13C4"/>
    <w:rsid w:val="008C3452"/>
    <w:rsid w:val="008C3730"/>
    <w:rsid w:val="008D13A6"/>
    <w:rsid w:val="008D2603"/>
    <w:rsid w:val="008D35CD"/>
    <w:rsid w:val="008D595E"/>
    <w:rsid w:val="008D6C46"/>
    <w:rsid w:val="008D77F4"/>
    <w:rsid w:val="008F0C23"/>
    <w:rsid w:val="008F1B30"/>
    <w:rsid w:val="008F4272"/>
    <w:rsid w:val="008F576C"/>
    <w:rsid w:val="009028A9"/>
    <w:rsid w:val="00913FF0"/>
    <w:rsid w:val="009200B0"/>
    <w:rsid w:val="009266AF"/>
    <w:rsid w:val="00930A8E"/>
    <w:rsid w:val="0094073C"/>
    <w:rsid w:val="00940E04"/>
    <w:rsid w:val="00942FE0"/>
    <w:rsid w:val="009460E1"/>
    <w:rsid w:val="00962D80"/>
    <w:rsid w:val="00964CAB"/>
    <w:rsid w:val="00971DED"/>
    <w:rsid w:val="0097268B"/>
    <w:rsid w:val="00977E41"/>
    <w:rsid w:val="009833F5"/>
    <w:rsid w:val="00983CA7"/>
    <w:rsid w:val="00985565"/>
    <w:rsid w:val="00990A09"/>
    <w:rsid w:val="00990D53"/>
    <w:rsid w:val="00993BC5"/>
    <w:rsid w:val="009A2412"/>
    <w:rsid w:val="009A2DDD"/>
    <w:rsid w:val="009A7119"/>
    <w:rsid w:val="009A772E"/>
    <w:rsid w:val="009B0A80"/>
    <w:rsid w:val="009B5791"/>
    <w:rsid w:val="009C2202"/>
    <w:rsid w:val="009C47C8"/>
    <w:rsid w:val="009C78E5"/>
    <w:rsid w:val="009D37F0"/>
    <w:rsid w:val="009D52ED"/>
    <w:rsid w:val="009E61B8"/>
    <w:rsid w:val="009F0859"/>
    <w:rsid w:val="009F3AE3"/>
    <w:rsid w:val="009F650D"/>
    <w:rsid w:val="009F6AED"/>
    <w:rsid w:val="00A00BCF"/>
    <w:rsid w:val="00A03C7F"/>
    <w:rsid w:val="00A14590"/>
    <w:rsid w:val="00A151D5"/>
    <w:rsid w:val="00A15904"/>
    <w:rsid w:val="00A162F5"/>
    <w:rsid w:val="00A1780C"/>
    <w:rsid w:val="00A2114E"/>
    <w:rsid w:val="00A227DA"/>
    <w:rsid w:val="00A27D56"/>
    <w:rsid w:val="00A31D58"/>
    <w:rsid w:val="00A34E0F"/>
    <w:rsid w:val="00A35527"/>
    <w:rsid w:val="00A40324"/>
    <w:rsid w:val="00A46A73"/>
    <w:rsid w:val="00A501AB"/>
    <w:rsid w:val="00A564F6"/>
    <w:rsid w:val="00A57EEF"/>
    <w:rsid w:val="00A66A53"/>
    <w:rsid w:val="00A70F3C"/>
    <w:rsid w:val="00A7474C"/>
    <w:rsid w:val="00A82FBA"/>
    <w:rsid w:val="00A83025"/>
    <w:rsid w:val="00A95D0F"/>
    <w:rsid w:val="00AA698F"/>
    <w:rsid w:val="00AB5F24"/>
    <w:rsid w:val="00AC1CAF"/>
    <w:rsid w:val="00AC3D79"/>
    <w:rsid w:val="00AD2067"/>
    <w:rsid w:val="00AD28B4"/>
    <w:rsid w:val="00AE1294"/>
    <w:rsid w:val="00AE146F"/>
    <w:rsid w:val="00AE55CC"/>
    <w:rsid w:val="00AE58BE"/>
    <w:rsid w:val="00AF18F7"/>
    <w:rsid w:val="00AF60FA"/>
    <w:rsid w:val="00AF6612"/>
    <w:rsid w:val="00AF69B9"/>
    <w:rsid w:val="00B01C65"/>
    <w:rsid w:val="00B02C08"/>
    <w:rsid w:val="00B03F16"/>
    <w:rsid w:val="00B07D6E"/>
    <w:rsid w:val="00B14288"/>
    <w:rsid w:val="00B16705"/>
    <w:rsid w:val="00B178FF"/>
    <w:rsid w:val="00B2610E"/>
    <w:rsid w:val="00B276FD"/>
    <w:rsid w:val="00B2781A"/>
    <w:rsid w:val="00B32A0D"/>
    <w:rsid w:val="00B32CB2"/>
    <w:rsid w:val="00B34E5C"/>
    <w:rsid w:val="00B37AF6"/>
    <w:rsid w:val="00B505F1"/>
    <w:rsid w:val="00B50F72"/>
    <w:rsid w:val="00B5357A"/>
    <w:rsid w:val="00B541F7"/>
    <w:rsid w:val="00B561EB"/>
    <w:rsid w:val="00B56F2C"/>
    <w:rsid w:val="00B57522"/>
    <w:rsid w:val="00B616C5"/>
    <w:rsid w:val="00B6320A"/>
    <w:rsid w:val="00B64351"/>
    <w:rsid w:val="00B70A67"/>
    <w:rsid w:val="00B71DD8"/>
    <w:rsid w:val="00B720E7"/>
    <w:rsid w:val="00B74CCD"/>
    <w:rsid w:val="00B802A3"/>
    <w:rsid w:val="00B839F4"/>
    <w:rsid w:val="00B87E27"/>
    <w:rsid w:val="00B92BA7"/>
    <w:rsid w:val="00BA1098"/>
    <w:rsid w:val="00BA190E"/>
    <w:rsid w:val="00BB00E7"/>
    <w:rsid w:val="00BB46D5"/>
    <w:rsid w:val="00BB51DB"/>
    <w:rsid w:val="00BB6562"/>
    <w:rsid w:val="00BB6F79"/>
    <w:rsid w:val="00BC02CA"/>
    <w:rsid w:val="00BC10C9"/>
    <w:rsid w:val="00BC28B6"/>
    <w:rsid w:val="00BC5A7C"/>
    <w:rsid w:val="00BD26E8"/>
    <w:rsid w:val="00BD34B3"/>
    <w:rsid w:val="00BD51A4"/>
    <w:rsid w:val="00BE5937"/>
    <w:rsid w:val="00BE5FF4"/>
    <w:rsid w:val="00BE6B0B"/>
    <w:rsid w:val="00BF0665"/>
    <w:rsid w:val="00BF4E1B"/>
    <w:rsid w:val="00C00124"/>
    <w:rsid w:val="00C024D3"/>
    <w:rsid w:val="00C02DA1"/>
    <w:rsid w:val="00C04898"/>
    <w:rsid w:val="00C05FBE"/>
    <w:rsid w:val="00C07F56"/>
    <w:rsid w:val="00C20777"/>
    <w:rsid w:val="00C2569C"/>
    <w:rsid w:val="00C25B01"/>
    <w:rsid w:val="00C312A8"/>
    <w:rsid w:val="00C316BA"/>
    <w:rsid w:val="00C41767"/>
    <w:rsid w:val="00C44468"/>
    <w:rsid w:val="00C44AF9"/>
    <w:rsid w:val="00C44D68"/>
    <w:rsid w:val="00C4693E"/>
    <w:rsid w:val="00C46A19"/>
    <w:rsid w:val="00C50777"/>
    <w:rsid w:val="00C60029"/>
    <w:rsid w:val="00C670E9"/>
    <w:rsid w:val="00C729A2"/>
    <w:rsid w:val="00C738E3"/>
    <w:rsid w:val="00C73A1A"/>
    <w:rsid w:val="00C73B60"/>
    <w:rsid w:val="00C85E70"/>
    <w:rsid w:val="00C90CCD"/>
    <w:rsid w:val="00CA0751"/>
    <w:rsid w:val="00CA43EB"/>
    <w:rsid w:val="00CA49CA"/>
    <w:rsid w:val="00CA6E19"/>
    <w:rsid w:val="00CB4A90"/>
    <w:rsid w:val="00CB6652"/>
    <w:rsid w:val="00CB7B70"/>
    <w:rsid w:val="00CB7D6F"/>
    <w:rsid w:val="00CC7957"/>
    <w:rsid w:val="00CE25C8"/>
    <w:rsid w:val="00CE27F7"/>
    <w:rsid w:val="00D00062"/>
    <w:rsid w:val="00D01EA9"/>
    <w:rsid w:val="00D07EAB"/>
    <w:rsid w:val="00D10FF7"/>
    <w:rsid w:val="00D12399"/>
    <w:rsid w:val="00D127C5"/>
    <w:rsid w:val="00D12B5B"/>
    <w:rsid w:val="00D174E8"/>
    <w:rsid w:val="00D175C0"/>
    <w:rsid w:val="00D209C1"/>
    <w:rsid w:val="00D225A1"/>
    <w:rsid w:val="00D25102"/>
    <w:rsid w:val="00D302B0"/>
    <w:rsid w:val="00D40D61"/>
    <w:rsid w:val="00D41E57"/>
    <w:rsid w:val="00D45C8E"/>
    <w:rsid w:val="00D51892"/>
    <w:rsid w:val="00D53998"/>
    <w:rsid w:val="00D539EA"/>
    <w:rsid w:val="00D57383"/>
    <w:rsid w:val="00D57AC6"/>
    <w:rsid w:val="00D64EE1"/>
    <w:rsid w:val="00D7197F"/>
    <w:rsid w:val="00D723E2"/>
    <w:rsid w:val="00D80921"/>
    <w:rsid w:val="00D85AFD"/>
    <w:rsid w:val="00D9103A"/>
    <w:rsid w:val="00D93D29"/>
    <w:rsid w:val="00D93FAA"/>
    <w:rsid w:val="00D94B77"/>
    <w:rsid w:val="00D96B5F"/>
    <w:rsid w:val="00DA0145"/>
    <w:rsid w:val="00DA3695"/>
    <w:rsid w:val="00DB1FE8"/>
    <w:rsid w:val="00DB30B2"/>
    <w:rsid w:val="00DC0563"/>
    <w:rsid w:val="00DD03B1"/>
    <w:rsid w:val="00DD4C4D"/>
    <w:rsid w:val="00DD59DF"/>
    <w:rsid w:val="00DD5EE9"/>
    <w:rsid w:val="00DE162A"/>
    <w:rsid w:val="00DE69BE"/>
    <w:rsid w:val="00DF1711"/>
    <w:rsid w:val="00DF358F"/>
    <w:rsid w:val="00E06320"/>
    <w:rsid w:val="00E22946"/>
    <w:rsid w:val="00E30529"/>
    <w:rsid w:val="00E32E3A"/>
    <w:rsid w:val="00E34EF9"/>
    <w:rsid w:val="00E3582F"/>
    <w:rsid w:val="00E3718B"/>
    <w:rsid w:val="00E37702"/>
    <w:rsid w:val="00E4336A"/>
    <w:rsid w:val="00E46899"/>
    <w:rsid w:val="00E4708F"/>
    <w:rsid w:val="00E536F9"/>
    <w:rsid w:val="00E7631E"/>
    <w:rsid w:val="00E810BE"/>
    <w:rsid w:val="00E903AD"/>
    <w:rsid w:val="00E90BA2"/>
    <w:rsid w:val="00E94CBF"/>
    <w:rsid w:val="00EB1F2D"/>
    <w:rsid w:val="00EB5F55"/>
    <w:rsid w:val="00EB6027"/>
    <w:rsid w:val="00EB7926"/>
    <w:rsid w:val="00EC31A3"/>
    <w:rsid w:val="00EC526C"/>
    <w:rsid w:val="00ED3AAA"/>
    <w:rsid w:val="00ED5226"/>
    <w:rsid w:val="00EE2BBE"/>
    <w:rsid w:val="00EF1A78"/>
    <w:rsid w:val="00EF33B4"/>
    <w:rsid w:val="00EF3E62"/>
    <w:rsid w:val="00F01EBC"/>
    <w:rsid w:val="00F12BAA"/>
    <w:rsid w:val="00F1783B"/>
    <w:rsid w:val="00F2083A"/>
    <w:rsid w:val="00F222D9"/>
    <w:rsid w:val="00F2258C"/>
    <w:rsid w:val="00F23C38"/>
    <w:rsid w:val="00F26D2B"/>
    <w:rsid w:val="00F2736B"/>
    <w:rsid w:val="00F31632"/>
    <w:rsid w:val="00F31B09"/>
    <w:rsid w:val="00F33245"/>
    <w:rsid w:val="00F34CB2"/>
    <w:rsid w:val="00F408EC"/>
    <w:rsid w:val="00F4220F"/>
    <w:rsid w:val="00F43743"/>
    <w:rsid w:val="00F51F2C"/>
    <w:rsid w:val="00F524DB"/>
    <w:rsid w:val="00F52BFD"/>
    <w:rsid w:val="00F54112"/>
    <w:rsid w:val="00F6008C"/>
    <w:rsid w:val="00F611CD"/>
    <w:rsid w:val="00F613EE"/>
    <w:rsid w:val="00F6337D"/>
    <w:rsid w:val="00F64BCD"/>
    <w:rsid w:val="00F66173"/>
    <w:rsid w:val="00F7799C"/>
    <w:rsid w:val="00F81A38"/>
    <w:rsid w:val="00F83879"/>
    <w:rsid w:val="00F84E7D"/>
    <w:rsid w:val="00F8533C"/>
    <w:rsid w:val="00F86FAD"/>
    <w:rsid w:val="00F9012C"/>
    <w:rsid w:val="00F9300E"/>
    <w:rsid w:val="00F94E8A"/>
    <w:rsid w:val="00F96B85"/>
    <w:rsid w:val="00F97AD8"/>
    <w:rsid w:val="00FA6DE3"/>
    <w:rsid w:val="00FB501D"/>
    <w:rsid w:val="00FB6978"/>
    <w:rsid w:val="00FB6996"/>
    <w:rsid w:val="00FC63A1"/>
    <w:rsid w:val="00FC6824"/>
    <w:rsid w:val="00FD5AEF"/>
    <w:rsid w:val="00FD5CCE"/>
    <w:rsid w:val="00FF2900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9" style="mso-width-relative:margin;mso-height-relative:margin" fillcolor="white" stroke="f">
      <v:fill color="white"/>
      <v:stroke on="f"/>
      <o:colormenu v:ext="edit" fillcolor="none" strokecolor="none"/>
    </o:shapedefaults>
    <o:shapelayout v:ext="edit">
      <o:idmap v:ext="edit" data="1,4,6,8,10,12,14,16,19,21"/>
      <o:rules v:ext="edit">
        <o:r id="V:Rule242" type="arc" idref="#_x0000_s12862"/>
        <o:r id="V:Rule243" type="arc" idref="#_x0000_s12864"/>
        <o:r id="V:Rule244" type="arc" idref="#_x0000_s12865"/>
        <o:r id="V:Rule245" type="arc" idref="#_x0000_s12867"/>
        <o:r id="V:Rule246" type="arc" idref="#_x0000_s12870"/>
        <o:r id="V:Rule247" type="arc" idref="#_x0000_s12874"/>
        <o:r id="V:Rule248" type="arc" idref="#_x0000_s12876"/>
        <o:r id="V:Rule249" type="arc" idref="#_x0000_s12877"/>
        <o:r id="V:Rule250" type="arc" idref="#_x0000_s12879"/>
        <o:r id="V:Rule251" type="arc" idref="#_x0000_s12882"/>
        <o:r id="V:Rule252" type="arc" idref="#_x0000_s12894"/>
        <o:r id="V:Rule253" type="arc" idref="#_x0000_s12895"/>
        <o:r id="V:Rule254" type="arc" idref="#_x0000_s12914"/>
        <o:r id="V:Rule255" type="arc" idref="#_x0000_s12915"/>
        <o:r id="V:Rule256" type="arc" idref="#_x0000_s12916"/>
        <o:r id="V:Rule257" type="arc" idref="#_x0000_s12917"/>
        <o:r id="V:Rule258" type="arc" idref="#_x0000_s12921"/>
        <o:r id="V:Rule259" type="arc" idref="#_x0000_s12922"/>
        <o:r id="V:Rule260" type="arc" idref="#_x0000_s12933"/>
        <o:r id="V:Rule261" type="arc" idref="#_x0000_s12934"/>
        <o:r id="V:Rule262" type="arc" idref="#_x0000_s12935"/>
        <o:r id="V:Rule263" type="arc" idref="#_x0000_s12936"/>
        <o:r id="V:Rule264" type="arc" idref="#_x0000_s12940"/>
        <o:r id="V:Rule265" type="arc" idref="#_x0000_s12941"/>
        <o:r id="V:Rule266" type="arc" idref="#_x0000_s12967"/>
        <o:r id="V:Rule267" type="arc" idref="#_x0000_s12968"/>
        <o:r id="V:Rule268" type="arc" idref="#_x0000_s12969"/>
        <o:r id="V:Rule269" type="arc" idref="#_x0000_s12970"/>
        <o:r id="V:Rule270" type="arc" idref="#_x0000_s12974"/>
        <o:r id="V:Rule271" type="arc" idref="#_x0000_s12975"/>
        <o:r id="V:Rule272" type="arc" idref="#_x0000_s12991"/>
        <o:r id="V:Rule273" type="arc" idref="#_x0000_s12992"/>
        <o:r id="V:Rule274" type="arc" idref="#_x0000_s12993"/>
        <o:r id="V:Rule275" type="arc" idref="#_x0000_s12994"/>
        <o:r id="V:Rule276" type="arc" idref="#_x0000_s12998"/>
        <o:r id="V:Rule277" type="arc" idref="#_x0000_s12999"/>
        <o:r id="V:Rule278" type="arc" idref="#_x0000_s13024"/>
        <o:r id="V:Rule279" type="arc" idref="#_x0000_s13025"/>
        <o:r id="V:Rule280" type="arc" idref="#_x0000_s13035"/>
        <o:r id="V:Rule281" type="arc" idref="#_x0000_s13036"/>
        <o:r id="V:Rule282" type="connector" idref="#_x0000_s22015"/>
        <o:r id="V:Rule283" type="connector" idref="#_x0000_s22074">
          <o:proxy start="" idref="#_x0000_s22086" connectloc="1"/>
        </o:r>
        <o:r id="V:Rule284" type="connector" idref="#_x0000_s11054"/>
        <o:r id="V:Rule285" type="connector" idref="#_x0000_s22048"/>
        <o:r id="V:Rule286" type="connector" idref="#_x0000_s10992"/>
        <o:r id="V:Rule287" type="connector" idref="#_x0000_s21799"/>
        <o:r id="V:Rule288" type="connector" idref="#_x0000_s22105">
          <o:proxy start="" idref="#_x0000_s22117" connectloc="1"/>
        </o:r>
        <o:r id="V:Rule289" type="connector" idref="#_x0000_s22233"/>
        <o:r id="V:Rule290" type="connector" idref="#_x0000_s20086"/>
        <o:r id="V:Rule291" type="connector" idref="#_x0000_s21732"/>
        <o:r id="V:Rule292" type="connector" idref="#_x0000_s20442"/>
        <o:r id="V:Rule293" type="connector" idref="#_x0000_s22014"/>
        <o:r id="V:Rule294" type="connector" idref="#_x0000_s20381"/>
        <o:r id="V:Rule295" type="connector" idref="#_x0000_s21704"/>
        <o:r id="V:Rule296" type="connector" idref="#_x0000_s20343"/>
        <o:r id="V:Rule297" type="connector" idref="#_x0000_s10987"/>
        <o:r id="V:Rule298" type="connector" idref="#_x0000_s21949"/>
        <o:r id="V:Rule299" type="connector" idref="#_x0000_s21584"/>
        <o:r id="V:Rule300" type="connector" idref="#_x0000_s11189"/>
        <o:r id="V:Rule301" type="connector" idref="#_x0000_s21885"/>
        <o:r id="V:Rule302" type="connector" idref="#_x0000_s21722"/>
        <o:r id="V:Rule303" type="connector" idref="#_x0000_s20388"/>
        <o:r id="V:Rule304" type="connector" idref="#_x0000_s21763"/>
        <o:r id="V:Rule305" type="connector" idref="#_x0000_s10993"/>
        <o:r id="V:Rule306" type="connector" idref="#_x0000_s10952"/>
        <o:r id="V:Rule307" type="connector" idref="#_x0000_s11115"/>
        <o:r id="V:Rule308" type="connector" idref="#_x0000_s21687"/>
        <o:r id="V:Rule309" type="connector" idref="#_x0000_s10915"/>
        <o:r id="V:Rule310" type="connector" idref="#_x0000_s10914"/>
        <o:r id="V:Rule311" type="connector" idref="#_x0000_s21936"/>
        <o:r id="V:Rule312" type="connector" idref="#_x0000_s10986"/>
        <o:r id="V:Rule313" type="connector" idref="#_x0000_s21507"/>
        <o:r id="V:Rule314" type="connector" idref="#_x0000_s20389"/>
        <o:r id="V:Rule315" type="connector" idref="#_x0000_s22089"/>
        <o:r id="V:Rule316" type="connector" idref="#_x0000_s22055"/>
        <o:r id="V:Rule317" type="connector" idref="#_x0000_s21725"/>
        <o:r id="V:Rule318" type="connector" idref="#_x0000_s21875"/>
        <o:r id="V:Rule319" type="connector" idref="#_x0000_s11108"/>
        <o:r id="V:Rule320" type="connector" idref="#_x0000_s22018"/>
        <o:r id="V:Rule321" type="connector" idref="#_x0000_s21532">
          <o:proxy start="" idref="#_x0000_s21544" connectloc="1"/>
        </o:r>
        <o:r id="V:Rule322" type="connector" idref="#_x0000_s21505"/>
        <o:r id="V:Rule323" type="connector" idref="#_x0000_s22016"/>
        <o:r id="V:Rule324" type="connector" idref="#_x0000_s21876"/>
        <o:r id="V:Rule325" type="connector" idref="#_x0000_s22232"/>
        <o:r id="V:Rule326" type="connector" idref="#_x0000_s21878"/>
        <o:r id="V:Rule327" type="connector" idref="#_x0000_s11055"/>
        <o:r id="V:Rule328" type="connector" idref="#_x0000_s11052"/>
        <o:r id="V:Rule329" type="connector" idref="#_x0000_s21839"/>
        <o:r id="V:Rule330" type="connector" idref="#_x0000_s21884"/>
        <o:r id="V:Rule331" type="connector" idref="#_x0000_s20326"/>
        <o:r id="V:Rule332" type="connector" idref="#_x0000_s10913"/>
        <o:r id="V:Rule333" type="connector" idref="#_x0000_s22123"/>
        <o:r id="V:Rule334" type="connector" idref="#_x0000_s21504"/>
        <o:r id="V:Rule335" type="connector" idref="#_x0000_s20443"/>
        <o:r id="V:Rule336" type="connector" idref="#_x0000_s21688"/>
        <o:r id="V:Rule337" type="connector" idref="#_x0000_s22046"/>
        <o:r id="V:Rule338" type="connector" idref="#_x0000_s21515"/>
        <o:r id="V:Rule339" type="connector" idref="#_x0000_s21517"/>
        <o:r id="V:Rule340" type="connector" idref="#_x0000_s11118"/>
        <o:r id="V:Rule341" type="connector" idref="#_x0000_s20447"/>
        <o:r id="V:Rule342" type="connector" idref="#_x0000_s21827"/>
        <o:r id="V:Rule343" type="connector" idref="#_x0000_s22230"/>
        <o:r id="V:Rule344" type="connector" idref="#_x0000_s10991"/>
        <o:r id="V:Rule345" type="connector" idref="#_x0000_s21563">
          <o:proxy start="" idref="#_x0000_s21575" connectloc="1"/>
        </o:r>
        <o:r id="V:Rule346" type="connector" idref="#_x0000_s22151"/>
        <o:r id="V:Rule347" type="connector" idref="#_x0000_s22126"/>
        <o:r id="V:Rule348" type="connector" idref="#_x0000_s21982"/>
        <o:r id="V:Rule349" type="connector" idref="#_x0000_s21684"/>
        <o:r id="V:Rule350" type="connector" idref="#_x0000_s20458"/>
        <o:r id="V:Rule351" type="connector" idref="#_x0000_s11025"/>
        <o:r id="V:Rule352" type="connector" idref="#_x0000_s22019"/>
        <o:r id="V:Rule353" type="connector" idref="#_x0000_s21915"/>
        <o:r id="V:Rule354" type="connector" idref="#_x0000_s20477"/>
        <o:r id="V:Rule355" type="connector" idref="#_x0000_s22044"/>
        <o:r id="V:Rule356" type="connector" idref="#_x0000_s20309"/>
        <o:r id="V:Rule357" type="connector" idref="#_x0000_s21798"/>
        <o:r id="V:Rule358" type="connector" idref="#_x0000_s20340"/>
        <o:r id="V:Rule359" type="connector" idref="#_x0000_s21730"/>
        <o:r id="V:Rule360" type="connector" idref="#_x0000_s21840"/>
        <o:r id="V:Rule361" type="connector" idref="#_x0000_s22153"/>
        <o:r id="V:Rule362" type="connector" idref="#_x0000_s21807"/>
        <o:r id="V:Rule363" type="connector" idref="#_x0000_s20308"/>
        <o:r id="V:Rule364" type="connector" idref="#_x0000_s21760"/>
        <o:r id="V:Rule365" type="connector" idref="#_x0000_s21513"/>
        <o:r id="V:Rule366" type="connector" idref="#_x0000_s10895"/>
        <o:r id="V:Rule367" type="connector" idref="#_x0000_s11119"/>
        <o:r id="V:Rule368" type="connector" idref="#_x0000_s11027"/>
        <o:r id="V:Rule369" type="connector" idref="#_x0000_s11120"/>
        <o:r id="V:Rule370" type="connector" idref="#_x0000_s22157"/>
        <o:r id="V:Rule371" type="connector" idref="#_x0000_s11188"/>
        <o:r id="V:Rule372" type="connector" idref="#_x0000_s11051"/>
        <o:r id="V:Rule373" type="connector" idref="#_x0000_s10951"/>
        <o:r id="V:Rule374" type="connector" idref="#_x0000_s21764"/>
        <o:r id="V:Rule375" type="connector" idref="#_x0000_s20325"/>
        <o:r id="V:Rule376" type="connector" idref="#_x0000_s21751"/>
        <o:r id="V:Rule377" type="connector" idref="#_x0000_s11187"/>
        <o:r id="V:Rule378" type="connector" idref="#_x0000_s20324"/>
        <o:r id="V:Rule379" type="connector" idref="#_x0000_s22059"/>
        <o:r id="V:Rule380" type="connector" idref="#_x0000_s20459"/>
        <o:r id="V:Rule381" type="connector" idref="#_x0000_s20382"/>
        <o:r id="V:Rule382" type="connector" idref="#_x0000_s11029"/>
        <o:r id="V:Rule383" type="connector" idref="#_x0000_s21800"/>
        <o:r id="V:Rule384" type="connector" idref="#_x0000_s21809"/>
        <o:r id="V:Rule385" type="connector" idref="#_x0000_s21686"/>
        <o:r id="V:Rule386" type="connector" idref="#_x0000_s21724"/>
        <o:r id="V:Rule387" type="connector" idref="#_x0000_s11178"/>
        <o:r id="V:Rule388" type="connector" idref="#_x0000_s11146"/>
        <o:r id="V:Rule389" type="connector" idref="#_x0000_s11186"/>
        <o:r id="V:Rule390" type="connector" idref="#_x0000_s22122"/>
        <o:r id="V:Rule391" type="connector" idref="#_x0000_s20342"/>
        <o:r id="V:Rule392" type="connector" idref="#_x0000_s10988"/>
        <o:r id="V:Rule393" type="connector" idref="#_x0000_s21761"/>
        <o:r id="V:Rule394" type="connector" idref="#_x0000_s21583"/>
        <o:r id="V:Rule395" type="connector" idref="#_x0000_s21580"/>
        <o:r id="V:Rule396" type="connector" idref="#_x0000_s11173"/>
        <o:r id="V:Rule397" type="connector" idref="#_x0000_s22212">
          <o:proxy start="" idref="#_x0000_s22224" connectloc="1"/>
        </o:r>
        <o:r id="V:Rule398" type="connector" idref="#_x0000_s21806"/>
        <o:r id="V:Rule399" type="connector" idref="#_x0000_s22228"/>
        <o:r id="V:Rule400" type="connector" idref="#_x0000_s21948"/>
        <o:r id="V:Rule401" type="connector" idref="#_x0000_s21940"/>
        <o:r id="V:Rule402" type="connector" idref="#_x0000_s20293"/>
        <o:r id="V:Rule403" type="connector" idref="#_x0000_s20478"/>
        <o:r id="V:Rule404" type="connector" idref="#_x0000_s22043"/>
        <o:r id="V:Rule405" type="connector" idref="#_x0000_s11106"/>
        <o:r id="V:Rule406" type="connector" idref="#_x0000_s22150"/>
        <o:r id="V:Rule407" type="connector" idref="#_x0000_s22163"/>
        <o:r id="V:Rule408" type="connector" idref="#_x0000_s22166"/>
        <o:r id="V:Rule409" type="connector" idref="#_x0000_s11116"/>
        <o:r id="V:Rule410" type="connector" idref="#_x0000_s10917"/>
        <o:r id="V:Rule411" type="connector" idref="#_x0000_s10995"/>
        <o:r id="V:Rule412" type="connector" idref="#_x0000_s20390"/>
        <o:r id="V:Rule413" type="connector" idref="#_x0000_s22120"/>
        <o:r id="V:Rule414" type="connector" idref="#_x0000_s21801"/>
        <o:r id="V:Rule415" type="connector" idref="#_x0000_s20383"/>
        <o:r id="V:Rule416" type="connector" idref="#_x0000_s22165"/>
        <o:r id="V:Rule417" type="connector" idref="#_x0000_s10912"/>
        <o:r id="V:Rule418" type="connector" idref="#_x0000_s20457"/>
        <o:r id="V:Rule419" type="connector" idref="#_x0000_s22156"/>
        <o:r id="V:Rule420" type="connector" idref="#_x0000_s21780"/>
        <o:r id="V:Rule421" type="connector" idref="#_x0000_s21838"/>
        <o:r id="V:Rule422" type="connector" idref="#_x0000_s10994"/>
        <o:r id="V:Rule423" type="connector" idref="#_x0000_s21808"/>
        <o:r id="V:Rule424" type="connector" idref="#_x0000_s11175"/>
        <o:r id="V:Rule425" type="connector" idref="#_x0000_s11151"/>
        <o:r id="V:Rule426" type="connector" idref="#_x0000_s22227"/>
        <o:r id="V:Rule427" type="connector" idref="#_x0000_s20446"/>
        <o:r id="V:Rule428" type="connector" idref="#_x0000_s20362"/>
        <o:r id="V:Rule429" type="connector" idref="#_x0000_s22121"/>
        <o:r id="V:Rule430" type="connector" idref="#_x0000_s20380"/>
        <o:r id="V:Rule431" type="connector" idref="#_x0000_s21581"/>
        <o:r id="V:Rule432" type="connector" idref="#_x0000_s11026"/>
        <o:r id="V:Rule433" type="connector" idref="#_x0000_s22050"/>
        <o:r id="V:Rule434" type="connector" idref="#_x0000_s10893"/>
        <o:r id="V:Rule435" type="connector" idref="#_x0000_s10983"/>
        <o:r id="V:Rule436" type="connector" idref="#_x0000_s11147"/>
        <o:r id="V:Rule437" type="connector" idref="#_x0000_s10894"/>
        <o:r id="V:Rule438" type="connector" idref="#_x0000_s21837"/>
        <o:r id="V:Rule439" type="connector" idref="#_x0000_s11104"/>
        <o:r id="V:Rule440" type="connector" idref="#_x0000_s22058"/>
        <o:r id="V:Rule441" type="connector" idref="#_x0000_s10955"/>
        <o:r id="V:Rule442" type="connector" idref="#_x0000_s21733"/>
        <o:r id="V:Rule443" type="connector" idref="#_x0000_s21942"/>
        <o:r id="V:Rule444" type="connector" idref="#_x0000_s21506"/>
        <o:r id="V:Rule445" type="connector" idref="#_x0000_s21508"/>
        <o:r id="V:Rule446" type="connector" idref="#_x0000_s11174"/>
        <o:r id="V:Rule447" type="connector" idref="#_x0000_s20291"/>
        <o:r id="V:Rule448" type="connector" idref="#_x0000_s11107"/>
        <o:r id="V:Rule449" type="connector" idref="#_x0000_s22047"/>
        <o:r id="V:Rule450" type="connector" idref="#_x0000_s22057"/>
        <o:r id="V:Rule451" type="connector" idref="#_x0000_s22049"/>
        <o:r id="V:Rule452" type="connector" idref="#_x0000_s21903"/>
        <o:r id="V:Rule453" type="connector" idref="#_x0000_s21911"/>
        <o:r id="V:Rule454" type="connector" idref="#_x0000_s21731"/>
        <o:r id="V:Rule455" type="connector" idref="#_x0000_s20341"/>
        <o:r id="V:Rule456" type="connector" idref="#_x0000_s10996"/>
        <o:r id="V:Rule457" type="connector" idref="#_x0000_s21952"/>
        <o:r id="V:Rule458" type="connector" idref="#_x0000_s11176"/>
        <o:r id="V:Rule459" type="connector" idref="#_x0000_s22229"/>
        <o:r id="V:Rule460" type="connector" idref="#_x0000_s11024"/>
        <o:r id="V:Rule461" type="connector" idref="#_x0000_s11177"/>
        <o:r id="V:Rule462" type="connector" idref="#_x0000_s21516"/>
        <o:r id="V:Rule463" type="connector" idref="#_x0000_s22125"/>
        <o:r id="V:Rule464" type="connector" idref="#_x0000_s11150"/>
        <o:r id="V:Rule465" type="connector" idref="#_x0000_s10954"/>
        <o:r id="V:Rule466" type="connector" idref="#_x0000_s21941"/>
        <o:r id="V:Rule467" type="connector" idref="#_x0000_s20327"/>
        <o:r id="V:Rule468" type="connector" idref="#_x0000_s20456"/>
        <o:r id="V:Rule469" type="connector" idref="#_x0000_s10896"/>
        <o:r id="V:Rule470" type="connector" idref="#_x0000_s11185"/>
        <o:r id="V:Rule471" type="connector" idref="#_x0000_s22154"/>
        <o:r id="V:Rule472" type="connector" idref="#_x0000_s11148"/>
        <o:r id="V:Rule473" type="connector" idref="#_x0000_s11117"/>
        <o:r id="V:Rule474" type="connector" idref="#_x0000_s21967">
          <o:proxy start="" idref="#_x0000_s21979" connectloc="1"/>
        </o:r>
        <o:r id="V:Rule475" type="connector" idref="#_x0000_s21939"/>
        <o:r id="V:Rule476" type="connector" idref="#_x0000_s10950"/>
        <o:r id="V:Rule477" type="connector" idref="#_x0000_s21685"/>
        <o:r id="V:Rule478" type="connector" idref="#_x0000_s11105"/>
        <o:r id="V:Rule479" type="connector" idref="#_x0000_s22164"/>
        <o:r id="V:Rule480" type="connector" idref="#_x0000_s20292"/>
        <o:r id="V:Rule481" type="connector" idref="#_x0000_s20444"/>
        <o:r id="V:Rule482" type="connector" idref="#_x0000_s21547"/>
        <o:r id="V:Rule483" type="connector" idref="#_x0000_s22162"/>
        <o:r id="V:Rule484" type="connector" idref="#_x0000_s10898"/>
        <o:r id="V:Rule485" type="connector" idref="#_x0000_s22181">
          <o:proxy start="" idref="#_x0000_s22193" connectloc="1"/>
        </o:r>
        <o:r id="V:Rule486" type="connector" idref="#_x0000_s21579"/>
        <o:r id="V:Rule487" type="connector" idref="#_x0000_s22155"/>
        <o:r id="V:Rule488" type="connector" idref="#_x0000_s22056"/>
        <o:r id="V:Rule489" type="connector" idref="#_x0000_s21943"/>
        <o:r id="V:Rule490" type="connector" idref="#_x0000_s21578"/>
        <o:r id="V:Rule491" type="connector" idref="#_x0000_s10953"/>
        <o:r id="V:Rule492" type="connector" idref="#_x0000_s20344"/>
        <o:r id="V:Rule493" type="connector" idref="#_x0000_s11149"/>
        <o:r id="V:Rule494" type="connector" idref="#_x0000_s21998">
          <o:proxy start="" idref="#_x0000_s22010" connectloc="1"/>
        </o:r>
        <o:r id="V:Rule495" type="connector" idref="#_x0000_s20085"/>
        <o:r id="V:Rule496" type="connector" idref="#_x0000_s20448"/>
        <o:r id="V:Rule497" type="connector" idref="#_x0000_s11184"/>
        <o:r id="V:Rule498" type="connector" idref="#_x0000_s21950"/>
        <o:r id="V:Rule499" type="connector" idref="#_x0000_s11050"/>
        <o:r id="V:Rule500" type="connector" idref="#_x0000_s10916"/>
        <o:r id="V:Rule501" type="connector" idref="#_x0000_s20391"/>
        <o:r id="V:Rule502" type="connector" idref="#_x0000_s11028"/>
        <o:r id="V:Rule503" type="connector" idref="#_x0000_s21877"/>
        <o:r id="V:Rule504" type="connector" idref="#_x0000_s11103"/>
        <o:r id="V:Rule505" type="connector" idref="#_x0000_s20445"/>
        <o:r id="V:Rule506" type="connector" idref="#_x0000_s22013"/>
        <o:r id="V:Rule507" type="connector" idref="#_x0000_s21882"/>
        <o:r id="V:Rule508" type="connector" idref="#_x0000_s20455"/>
        <o:r id="V:Rule509" type="connector" idref="#_x0000_s11053"/>
        <o:r id="V:Rule510" type="connector" idref="#_x0000_s21514"/>
        <o:r id="V:Rule511" type="connector" idref="#_x0000_s21883"/>
        <o:r id="V:Rule512" type="connector" idref="#_x0000_s21762"/>
        <o:r id="V:Rule513" type="connector" idref="#_x0000_s10897"/>
        <o:r id="V:Rule514" type="connector" idref="#_x0000_s21916"/>
        <o:r id="V:Rule515" type="connector" idref="#_x0000_s21937"/>
        <o:r id="V:Rule516" type="connector" idref="#_x0000_s21951"/>
        <o:r id="V:Rule517" type="connector" idref="#_x0000_s10984"/>
        <o:r id="V:Rule518" type="connector" idref="#_x0000_s21857"/>
        <o:r id="V:Rule519" type="connector" idref="#_x0000_s21841"/>
        <o:r id="V:Rule520" type="connector" idref="#_x0000_s21723"/>
        <o:r id="V:Rule521" type="connector" idref="#_x0000_s10985"/>
        <o:r id="V:Rule522" type="connector" idref="#_x0000_s22196"/>
      </o:rules>
      <o:regrouptable v:ext="edit">
        <o:entry new="1" old="0"/>
        <o:entry new="2" old="0"/>
        <o:entry new="3" old="2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/>
      <w:b/>
      <w:szCs w:val="20"/>
      <w:lang w:val="fr-CA"/>
    </w:rPr>
  </w:style>
  <w:style w:type="paragraph" w:styleId="Heading3">
    <w:name w:val="heading 3"/>
    <w:basedOn w:val="Normal"/>
    <w:next w:val="Normal"/>
    <w:link w:val="Heading3Char"/>
    <w:qFormat/>
    <w:rsid w:val="007B69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B69B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/>
      <w:u w:val="single"/>
    </w:rPr>
  </w:style>
  <w:style w:type="table" w:styleId="TableGrid">
    <w:name w:val="Table Grid"/>
    <w:basedOn w:val="TableNormal"/>
    <w:rsid w:val="00D96B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="Calibr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  <w:style w:type="character" w:customStyle="1" w:styleId="Heading3Char">
    <w:name w:val="Heading 3 Char"/>
    <w:basedOn w:val="DefaultParagraphFont"/>
    <w:link w:val="Heading3"/>
    <w:rsid w:val="007B69B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B69B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Default">
    <w:name w:val="Default"/>
    <w:rsid w:val="007B69B4"/>
    <w:pPr>
      <w:widowControl w:val="0"/>
      <w:autoSpaceDE w:val="0"/>
      <w:autoSpaceDN w:val="0"/>
      <w:adjustRightInd w:val="0"/>
      <w:spacing w:line="280" w:lineRule="atLeast"/>
    </w:pPr>
    <w:rPr>
      <w:rFonts w:ascii="Helvetica" w:eastAsia="Times New Roman" w:hAnsi="Helvetica"/>
      <w:noProof/>
      <w:color w:val="000000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7B69B4"/>
    <w:pPr>
      <w:spacing w:after="0" w:line="240" w:lineRule="auto"/>
      <w:jc w:val="center"/>
    </w:pPr>
    <w:rPr>
      <w:rFonts w:ascii="Courier New" w:eastAsia="Times New Roman" w:hAnsi="Courier New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B69B4"/>
    <w:rPr>
      <w:rFonts w:ascii="Courier New" w:eastAsia="Times New Roman" w:hAnsi="Courier New" w:cs="Times New Roman"/>
      <w:b/>
      <w:sz w:val="28"/>
      <w:szCs w:val="20"/>
      <w:u w:val="single"/>
      <w:lang w:val="en-US"/>
    </w:rPr>
  </w:style>
  <w:style w:type="paragraph" w:styleId="BodyTextIndent2">
    <w:name w:val="Body Text Indent 2"/>
    <w:basedOn w:val="Normal"/>
    <w:link w:val="BodyTextIndent2Char"/>
    <w:rsid w:val="007B69B4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B69B4"/>
    <w:rPr>
      <w:rFonts w:ascii="Times New Roman" w:eastAsia="Times New Roman" w:hAnsi="Times New Roman" w:cs="Times New Roman"/>
      <w:b/>
      <w:bCs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B69B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B69B4"/>
    <w:pPr>
      <w:spacing w:after="0" w:line="240" w:lineRule="auto"/>
      <w:ind w:firstLine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B69B4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5585-5CB7-4F22-AAA4-51FD493C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2013-03-13T14:53:00Z</cp:lastPrinted>
  <dcterms:created xsi:type="dcterms:W3CDTF">2013-04-25T16:26:00Z</dcterms:created>
  <dcterms:modified xsi:type="dcterms:W3CDTF">2013-04-25T16:26:00Z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(#S1.#E1)</vt:lpwstr>
  </property>
  <property fmtid="{D5CDD505-2E9C-101B-9397-08002B2CF9AE}" pid="4" name="MTWinEqns">
    <vt:bool>true</vt:bool>
  </property>
</Properties>
</file>