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A7" w:rsidRDefault="00983CA7" w:rsidP="00C04898">
      <w:pPr>
        <w:spacing w:after="0" w:line="240" w:lineRule="auto"/>
        <w:ind w:left="-426" w:right="-421"/>
        <w:rPr>
          <w:rFonts w:cs="Calibri"/>
          <w:b/>
          <w:sz w:val="32"/>
          <w:lang w:val="fr-CA"/>
        </w:rPr>
      </w:pPr>
    </w:p>
    <w:p w:rsidR="00993BC5" w:rsidRPr="00C04898" w:rsidRDefault="00993BC5" w:rsidP="00C04898">
      <w:pPr>
        <w:spacing w:after="0" w:line="240" w:lineRule="auto"/>
        <w:ind w:left="-426" w:right="-421"/>
        <w:jc w:val="center"/>
        <w:rPr>
          <w:rFonts w:cs="Calibri"/>
          <w:b/>
          <w:sz w:val="28"/>
          <w:szCs w:val="28"/>
          <w:lang w:val="fr-CA"/>
        </w:rPr>
      </w:pPr>
      <w:r w:rsidRPr="00C04898">
        <w:rPr>
          <w:rFonts w:cs="Calibri"/>
          <w:b/>
          <w:sz w:val="28"/>
          <w:szCs w:val="28"/>
          <w:lang w:val="fr-CA"/>
        </w:rPr>
        <w:t xml:space="preserve">ANNEXE 21 : La loi de Faraday – Renseignements pour l’enseignant </w:t>
      </w:r>
    </w:p>
    <w:p w:rsidR="007B69B4" w:rsidRPr="003B744D" w:rsidRDefault="007B69B4" w:rsidP="00524B08">
      <w:pPr>
        <w:spacing w:after="0" w:line="240" w:lineRule="auto"/>
        <w:rPr>
          <w:rFonts w:cstheme="minorHAnsi"/>
          <w:b/>
          <w:lang w:val="fr-CA"/>
        </w:rPr>
      </w:pPr>
    </w:p>
    <w:p w:rsidR="007B69B4" w:rsidRDefault="007B69B4" w:rsidP="00524B08">
      <w:pPr>
        <w:spacing w:after="0" w:line="240" w:lineRule="auto"/>
        <w:rPr>
          <w:rFonts w:cstheme="minorHAnsi"/>
          <w:color w:val="000000"/>
          <w:lang w:val="fr-FR"/>
        </w:rPr>
      </w:pPr>
      <w:r w:rsidRPr="003B744D">
        <w:rPr>
          <w:rFonts w:cstheme="minorHAnsi"/>
          <w:b/>
          <w:bCs/>
          <w:color w:val="000000"/>
          <w:lang w:val="fr-FR"/>
        </w:rPr>
        <w:t>Exemple 1 </w:t>
      </w:r>
      <w:r w:rsidRPr="003B744D">
        <w:rPr>
          <w:rFonts w:cstheme="minorHAnsi"/>
          <w:color w:val="000000"/>
          <w:lang w:val="fr-FR"/>
        </w:rPr>
        <w:t xml:space="preserve">: Le flux magnétique généré autour d’une bobine plate de 20 tours </w:t>
      </w:r>
      <w:r w:rsidR="00DA0145">
        <w:rPr>
          <w:rFonts w:cstheme="minorHAnsi"/>
          <w:color w:val="000000"/>
          <w:lang w:val="fr-FR"/>
        </w:rPr>
        <w:t>varie</w:t>
      </w:r>
      <w:r w:rsidRPr="003B744D">
        <w:rPr>
          <w:rFonts w:cstheme="minorHAnsi"/>
          <w:color w:val="000000"/>
          <w:lang w:val="fr-FR"/>
        </w:rPr>
        <w:t xml:space="preserve"> de</w:t>
      </w:r>
      <w:r w:rsidR="00983CA7">
        <w:rPr>
          <w:rFonts w:cstheme="minorHAnsi"/>
          <w:color w:val="000000"/>
          <w:lang w:val="fr-FR"/>
        </w:rPr>
        <w:t xml:space="preserve"> </w:t>
      </w:r>
      <m:oMath>
        <m:r>
          <w:rPr>
            <w:rFonts w:ascii="Cambria Math" w:hAnsi="Cambria Math" w:cs="Calibri"/>
            <w:color w:val="000000"/>
            <w:lang w:val="fr-FR"/>
          </w:rPr>
          <m:t>9×</m:t>
        </m:r>
        <m:sSup>
          <m:sSupPr>
            <m:ctrlPr>
              <w:rPr>
                <w:rFonts w:ascii="Cambria Math" w:hAnsi="Cambria Math" w:cs="Calibri"/>
                <w:i/>
                <w:color w:val="000000"/>
                <w:lang w:val="fr-FR"/>
              </w:rPr>
            </m:ctrlPr>
          </m:sSupPr>
          <m:e>
            <m:r>
              <w:rPr>
                <w:rFonts w:ascii="Cambria Math" w:hAnsi="Cambria Math" w:cs="Calibri"/>
                <w:color w:val="000000"/>
                <w:lang w:val="fr-FR"/>
              </w:rPr>
              <m:t>10</m:t>
            </m:r>
          </m:e>
          <m:sup>
            <m:r>
              <w:rPr>
                <w:rFonts w:ascii="Cambria Math" w:hAnsi="Cambria Math" w:cs="Calibri"/>
                <w:color w:val="000000"/>
                <w:lang w:val="fr-FR"/>
              </w:rPr>
              <m:t>-4</m:t>
            </m:r>
          </m:sup>
        </m:sSup>
        <m:r>
          <w:rPr>
            <w:rFonts w:ascii="Cambria Math" w:hAnsi="Cambria Math" w:cs="Calibri"/>
            <w:color w:val="000000"/>
            <w:lang w:val="fr-FR"/>
          </w:rPr>
          <m:t xml:space="preserve"> Wb</m:t>
        </m:r>
      </m:oMath>
      <w:r w:rsidRPr="003B744D">
        <w:rPr>
          <w:rFonts w:cstheme="minorHAnsi"/>
          <w:color w:val="000000"/>
          <w:lang w:val="fr-FR"/>
        </w:rPr>
        <w:t xml:space="preserve"> en 3 millisecondes. Détermine la magnitude du voltage induit dans la bobine.</w:t>
      </w:r>
    </w:p>
    <w:p w:rsidR="003B744D" w:rsidRPr="003B744D" w:rsidRDefault="003B744D" w:rsidP="00524B08">
      <w:pPr>
        <w:spacing w:after="0" w:line="240" w:lineRule="auto"/>
        <w:rPr>
          <w:rFonts w:cstheme="minorHAnsi"/>
          <w:color w:val="000000"/>
          <w:lang w:val="fr-FR"/>
        </w:rPr>
      </w:pPr>
    </w:p>
    <w:p w:rsidR="007B69B4" w:rsidRPr="003B744D" w:rsidRDefault="00081B2A" w:rsidP="00524B08">
      <w:pPr>
        <w:spacing w:after="0" w:line="240" w:lineRule="auto"/>
        <w:rPr>
          <w:rFonts w:cstheme="minorHAnsi"/>
          <w:color w:val="000000"/>
          <w:lang w:val="fr-CA"/>
        </w:rPr>
      </w:pPr>
      <m:oMathPara>
        <m:oMathParaPr>
          <m:jc m:val="left"/>
        </m:oMathParaPr>
        <m:oMath>
          <m:r>
            <w:rPr>
              <w:rFonts w:ascii="Cambria Math" w:hAnsi="Cambria Math" w:cs="Calibri"/>
              <w:color w:val="000000"/>
              <w:lang w:val="fr-CA"/>
            </w:rPr>
            <m:t>V=</m:t>
          </m:r>
          <m:f>
            <m:fPr>
              <m:ctrlPr>
                <w:rPr>
                  <w:rFonts w:ascii="Cambria Math" w:hAnsi="Cambria Math" w:cs="Calibri"/>
                  <w:i/>
                  <w:color w:val="000000"/>
                  <w:lang w:val="fr-CA"/>
                </w:rPr>
              </m:ctrlPr>
            </m:fPr>
            <m:num>
              <m:r>
                <w:rPr>
                  <w:rFonts w:ascii="Cambria Math" w:hAnsi="Cambria Math" w:cs="Calibri"/>
                  <w:color w:val="000000"/>
                  <w:lang w:val="fr-CA"/>
                </w:rPr>
                <m:t>N∆</m:t>
              </m:r>
              <m:r>
                <m:rPr>
                  <m:sty m:val="p"/>
                </m:rPr>
                <w:rPr>
                  <w:rFonts w:ascii="Cambria Math" w:hAnsi="Cambria Math" w:cs="Calibri"/>
                  <w:lang w:val="fr-CA"/>
                </w:rPr>
                <m:t>Φ</m:t>
              </m:r>
            </m:num>
            <m:den>
              <m:r>
                <w:rPr>
                  <w:rFonts w:ascii="Cambria Math" w:hAnsi="Cambria Math" w:cs="Calibri"/>
                  <w:color w:val="000000"/>
                  <w:lang w:val="fr-CA"/>
                </w:rPr>
                <m:t>∆t</m:t>
              </m:r>
            </m:den>
          </m:f>
          <m:r>
            <w:rPr>
              <w:rFonts w:ascii="Cambria Math" w:hAnsi="Cambria Math" w:cs="Calibri"/>
              <w:color w:val="000000"/>
              <w:lang w:val="fr-CA"/>
            </w:rPr>
            <m:t>=</m:t>
          </m:r>
          <m:f>
            <m:fPr>
              <m:ctrlPr>
                <w:rPr>
                  <w:rFonts w:ascii="Cambria Math" w:hAnsi="Cambria Math" w:cs="Calibri"/>
                  <w:i/>
                  <w:color w:val="000000"/>
                  <w:lang w:val="fr-CA"/>
                </w:rPr>
              </m:ctrlPr>
            </m:fPr>
            <m:num>
              <m:d>
                <m:dPr>
                  <m:ctrlPr>
                    <w:rPr>
                      <w:rFonts w:ascii="Cambria Math" w:hAnsi="Cambria Math" w:cs="Calibri"/>
                      <w:i/>
                      <w:color w:val="000000"/>
                      <w:lang w:val="fr-CA"/>
                    </w:rPr>
                  </m:ctrlPr>
                </m:dPr>
                <m:e>
                  <m:r>
                    <w:rPr>
                      <w:rFonts w:ascii="Cambria Math" w:hAnsi="Cambria Math" w:cs="Calibri"/>
                      <w:color w:val="000000"/>
                      <w:lang w:val="fr-CA"/>
                    </w:rPr>
                    <m:t>20</m:t>
                  </m:r>
                </m:e>
              </m:d>
              <m:d>
                <m:dPr>
                  <m:ctrlPr>
                    <w:rPr>
                      <w:rFonts w:ascii="Cambria Math" w:hAnsi="Cambria Math" w:cs="Calibri"/>
                      <w:i/>
                      <w:color w:val="000000"/>
                      <w:lang w:val="fr-CA"/>
                    </w:rPr>
                  </m:ctrlPr>
                </m:dPr>
                <m:e>
                  <m:r>
                    <w:rPr>
                      <w:rFonts w:ascii="Cambria Math" w:hAnsi="Cambria Math" w:cs="Calibri"/>
                      <w:color w:val="000000"/>
                      <w:lang w:val="fr-CA"/>
                    </w:rPr>
                    <m:t>9×</m:t>
                  </m:r>
                  <m:sSup>
                    <m:sSupPr>
                      <m:ctrlPr>
                        <w:rPr>
                          <w:rFonts w:ascii="Cambria Math" w:hAnsi="Cambria Math" w:cs="Calibri"/>
                          <w:i/>
                          <w:color w:val="000000"/>
                          <w:lang w:val="fr-CA"/>
                        </w:rPr>
                      </m:ctrlPr>
                    </m:sSupPr>
                    <m:e>
                      <m:r>
                        <w:rPr>
                          <w:rFonts w:ascii="Cambria Math" w:hAnsi="Cambria Math" w:cs="Calibri"/>
                          <w:color w:val="000000"/>
                          <w:lang w:val="fr-CA"/>
                        </w:rPr>
                        <m:t>10</m:t>
                      </m:r>
                    </m:e>
                    <m:sup>
                      <m:r>
                        <w:rPr>
                          <w:rFonts w:ascii="Cambria Math" w:hAnsi="Cambria Math" w:cs="Calibri"/>
                          <w:color w:val="000000"/>
                          <w:lang w:val="fr-CA"/>
                        </w:rPr>
                        <m:t>-4</m:t>
                      </m:r>
                    </m:sup>
                  </m:sSup>
                  <m:r>
                    <w:rPr>
                      <w:rFonts w:ascii="Cambria Math" w:hAnsi="Cambria Math" w:cs="Calibri"/>
                      <w:color w:val="000000"/>
                      <w:lang w:val="fr-CA"/>
                    </w:rPr>
                    <m:t xml:space="preserve"> Wb</m:t>
                  </m:r>
                </m:e>
              </m:d>
            </m:num>
            <m:den>
              <m:r>
                <w:rPr>
                  <w:rFonts w:ascii="Cambria Math" w:hAnsi="Cambria Math" w:cs="Calibri"/>
                  <w:color w:val="000000"/>
                  <w:lang w:val="fr-CA"/>
                </w:rPr>
                <m:t>3×</m:t>
              </m:r>
              <m:sSup>
                <m:sSupPr>
                  <m:ctrlPr>
                    <w:rPr>
                      <w:rFonts w:ascii="Cambria Math" w:hAnsi="Cambria Math" w:cs="Calibri"/>
                      <w:i/>
                      <w:color w:val="000000"/>
                      <w:lang w:val="fr-CA"/>
                    </w:rPr>
                  </m:ctrlPr>
                </m:sSupPr>
                <m:e>
                  <m:r>
                    <w:rPr>
                      <w:rFonts w:ascii="Cambria Math" w:hAnsi="Cambria Math" w:cs="Calibri"/>
                      <w:color w:val="000000"/>
                      <w:lang w:val="fr-CA"/>
                    </w:rPr>
                    <m:t>10</m:t>
                  </m:r>
                </m:e>
                <m:sup>
                  <m:r>
                    <w:rPr>
                      <w:rFonts w:ascii="Cambria Math" w:hAnsi="Cambria Math" w:cs="Calibri"/>
                      <w:color w:val="000000"/>
                      <w:lang w:val="fr-CA"/>
                    </w:rPr>
                    <m:t>-3</m:t>
                  </m:r>
                </m:sup>
              </m:sSup>
              <m:r>
                <w:rPr>
                  <w:rFonts w:ascii="Cambria Math" w:hAnsi="Cambria Math" w:cs="Calibri"/>
                  <w:color w:val="000000"/>
                  <w:lang w:val="fr-CA"/>
                </w:rPr>
                <m:t xml:space="preserve"> s</m:t>
              </m:r>
            </m:den>
          </m:f>
          <m:r>
            <w:rPr>
              <w:rFonts w:ascii="Cambria Math" w:hAnsi="Cambria Math" w:cs="Calibri"/>
              <w:color w:val="000000"/>
              <w:lang w:val="fr-CA"/>
            </w:rPr>
            <m:t>=6 V</m:t>
          </m:r>
        </m:oMath>
      </m:oMathPara>
    </w:p>
    <w:p w:rsidR="007B69B4" w:rsidRPr="003B744D" w:rsidRDefault="007B69B4" w:rsidP="00524B08">
      <w:pPr>
        <w:spacing w:after="0" w:line="240" w:lineRule="auto"/>
        <w:rPr>
          <w:rFonts w:cstheme="minorHAnsi"/>
          <w:color w:val="000000"/>
          <w:lang w:val="fr-CA"/>
        </w:rPr>
      </w:pPr>
    </w:p>
    <w:p w:rsidR="003B744D" w:rsidRDefault="003B744D" w:rsidP="00524B08">
      <w:pPr>
        <w:spacing w:after="0" w:line="240" w:lineRule="auto"/>
        <w:rPr>
          <w:rFonts w:cstheme="minorHAnsi"/>
          <w:b/>
          <w:bCs/>
          <w:color w:val="000000"/>
          <w:lang w:val="fr-FR"/>
        </w:rPr>
      </w:pPr>
    </w:p>
    <w:p w:rsidR="007B69B4" w:rsidRPr="003B744D" w:rsidRDefault="007B69B4" w:rsidP="00524B08">
      <w:pPr>
        <w:spacing w:after="0" w:line="240" w:lineRule="auto"/>
        <w:rPr>
          <w:rFonts w:cstheme="minorHAnsi"/>
          <w:color w:val="000000"/>
          <w:lang w:val="fr-FR"/>
        </w:rPr>
      </w:pPr>
      <w:r w:rsidRPr="003B744D">
        <w:rPr>
          <w:rFonts w:cstheme="minorHAnsi"/>
          <w:b/>
          <w:bCs/>
          <w:color w:val="000000"/>
          <w:lang w:val="fr-FR"/>
        </w:rPr>
        <w:t>Exemple 2 </w:t>
      </w:r>
      <w:r w:rsidRPr="003B744D">
        <w:rPr>
          <w:rFonts w:cstheme="minorHAnsi"/>
          <w:color w:val="000000"/>
          <w:lang w:val="fr-FR"/>
        </w:rPr>
        <w:t>: Une bobine de 120 tours et d’un rayon de 12 cm tourne dans un champ magnétique de 0,055 T à raison de 3 200 révolutions à la minute. Quelle est la magnitude du voltage induit durant le quart de tour de la bobine compris entre le moment où B est parallèle à la normale de la bobine et celui où B est perpendiculaire à la normale?</w:t>
      </w:r>
    </w:p>
    <w:p w:rsidR="007B69B4" w:rsidRPr="003B744D" w:rsidRDefault="007B69B4" w:rsidP="00524B08">
      <w:pPr>
        <w:spacing w:after="0" w:line="240" w:lineRule="auto"/>
        <w:rPr>
          <w:rFonts w:cstheme="minorHAnsi"/>
          <w:color w:val="000000"/>
          <w:lang w:val="fr-FR"/>
        </w:rPr>
      </w:pPr>
    </w:p>
    <w:p w:rsidR="007B69B4" w:rsidRPr="003B744D" w:rsidRDefault="007B69B4" w:rsidP="00524B08">
      <w:pPr>
        <w:spacing w:after="0" w:line="240" w:lineRule="auto"/>
        <w:rPr>
          <w:rFonts w:cstheme="minorHAnsi"/>
          <w:color w:val="000000"/>
          <w:lang w:val="fr-FR"/>
        </w:rPr>
      </w:pPr>
      <w:r w:rsidRPr="003B744D">
        <w:rPr>
          <w:rFonts w:cstheme="minorHAnsi"/>
          <w:color w:val="000000"/>
          <w:lang w:val="fr-FR"/>
        </w:rPr>
        <w:t xml:space="preserve">Si </w:t>
      </w:r>
      <w:r w:rsidRPr="00983CA7">
        <w:rPr>
          <w:rFonts w:cstheme="minorHAnsi"/>
          <w:i/>
          <w:color w:val="000000"/>
          <w:lang w:val="fr-FR"/>
        </w:rPr>
        <w:t>B</w:t>
      </w:r>
      <w:r w:rsidRPr="003B744D">
        <w:rPr>
          <w:rFonts w:cstheme="minorHAnsi"/>
          <w:color w:val="000000"/>
          <w:lang w:val="fr-FR"/>
        </w:rPr>
        <w:t xml:space="preserve"> est parallèle à la normale, alors</w:t>
      </w:r>
      <w:r w:rsidR="00983CA7">
        <w:rPr>
          <w:rFonts w:cstheme="minorHAnsi"/>
          <w:color w:val="000000"/>
          <w:lang w:val="fr-FR"/>
        </w:rPr>
        <w:t xml:space="preserve"> </w:t>
      </w:r>
      <m:oMath>
        <m:func>
          <m:funcPr>
            <m:ctrlPr>
              <w:rPr>
                <w:rFonts w:ascii="Cambria Math" w:hAnsi="Cambria Math" w:cs="Calibri"/>
                <w:i/>
                <w:color w:val="000000"/>
                <w:lang w:val="fr-FR"/>
              </w:rPr>
            </m:ctrlPr>
          </m:funcPr>
          <m:fName>
            <m:r>
              <m:rPr>
                <m:sty m:val="p"/>
              </m:rPr>
              <w:rPr>
                <w:rFonts w:ascii="Cambria Math" w:hAnsi="Cambria Math" w:cs="Calibri"/>
                <w:color w:val="000000"/>
                <w:lang w:val="fr-FR"/>
              </w:rPr>
              <m:t>sin</m:t>
            </m:r>
          </m:fName>
          <m:e>
            <m:r>
              <w:rPr>
                <w:rFonts w:ascii="Cambria Math" w:hAnsi="Cambria Math" w:cs="Calibri"/>
                <w:color w:val="000000"/>
                <w:lang w:val="fr-FR"/>
              </w:rPr>
              <m:t>θ</m:t>
            </m:r>
          </m:e>
        </m:func>
        <m:r>
          <w:rPr>
            <w:rFonts w:ascii="Cambria Math" w:hAnsi="Cambria Math" w:cs="Calibri"/>
            <w:color w:val="000000"/>
            <w:lang w:val="fr-FR"/>
          </w:rPr>
          <m:t>=1</m:t>
        </m:r>
      </m:oMath>
      <w:r w:rsidRPr="003B744D">
        <w:rPr>
          <w:rFonts w:cstheme="minorHAnsi"/>
          <w:color w:val="000000"/>
          <w:lang w:val="fr-FR"/>
        </w:rPr>
        <w:t xml:space="preserve"> </w:t>
      </w:r>
      <w:proofErr w:type="gramStart"/>
      <w:r w:rsidRPr="003B744D">
        <w:rPr>
          <w:rFonts w:cstheme="minorHAnsi"/>
          <w:color w:val="000000"/>
          <w:lang w:val="fr-FR"/>
        </w:rPr>
        <w:t>et</w:t>
      </w:r>
      <w:r w:rsidR="00983CA7">
        <w:rPr>
          <w:rFonts w:cstheme="minorHAnsi"/>
          <w:color w:val="000000"/>
          <w:lang w:val="fr-FR"/>
        </w:rPr>
        <w:t xml:space="preserve"> </w:t>
      </w:r>
      <m:oMath>
        <w:proofErr w:type="gramEnd"/>
        <m:sSub>
          <m:sSubPr>
            <m:ctrlPr>
              <w:rPr>
                <w:rFonts w:ascii="Cambria Math" w:hAnsi="Cambria Math" w:cs="Calibri"/>
                <w:i/>
                <w:color w:val="000000"/>
                <w:lang w:val="fr-FR"/>
              </w:rPr>
            </m:ctrlPr>
          </m:sSubPr>
          <m:e>
            <m:r>
              <w:rPr>
                <w:rFonts w:ascii="Cambria Math" w:hAnsi="Cambria Math" w:cs="Calibri"/>
                <w:color w:val="000000"/>
                <w:lang w:val="fr-FR"/>
              </w:rPr>
              <m:t>B</m:t>
            </m:r>
          </m:e>
          <m:sub>
            <m:r>
              <w:rPr>
                <w:rFonts w:ascii="Cambria Math" w:hAnsi="Cambria Math" w:cs="Calibri"/>
                <w:color w:val="000000"/>
                <w:lang w:val="fr-FR"/>
              </w:rPr>
              <m:t>⊥</m:t>
            </m:r>
          </m:sub>
        </m:sSub>
        <m:r>
          <w:rPr>
            <w:rFonts w:ascii="Cambria Math" w:hAnsi="Cambria Math" w:cs="Calibri"/>
            <w:color w:val="000000"/>
            <w:lang w:val="fr-FR"/>
          </w:rPr>
          <m:t>=0,055 T</m:t>
        </m:r>
      </m:oMath>
      <w:r w:rsidRPr="003B744D">
        <w:rPr>
          <w:rFonts w:cstheme="minorHAnsi"/>
          <w:color w:val="000000"/>
          <w:lang w:val="fr-FR"/>
        </w:rPr>
        <w:t xml:space="preserve">. Si </w:t>
      </w:r>
      <w:r w:rsidRPr="00983CA7">
        <w:rPr>
          <w:rFonts w:cstheme="minorHAnsi"/>
          <w:i/>
          <w:color w:val="000000"/>
          <w:lang w:val="fr-FR"/>
        </w:rPr>
        <w:t>B</w:t>
      </w:r>
      <w:r w:rsidRPr="003B744D">
        <w:rPr>
          <w:rFonts w:cstheme="minorHAnsi"/>
          <w:color w:val="000000"/>
          <w:lang w:val="fr-FR"/>
        </w:rPr>
        <w:t xml:space="preserve"> est perpendiculaire à la normale, </w:t>
      </w:r>
      <m:oMath>
        <m:func>
          <m:funcPr>
            <m:ctrlPr>
              <w:rPr>
                <w:rFonts w:ascii="Cambria Math" w:hAnsi="Cambria Math" w:cs="Calibri"/>
                <w:i/>
                <w:color w:val="000000"/>
                <w:lang w:val="fr-FR"/>
              </w:rPr>
            </m:ctrlPr>
          </m:funcPr>
          <m:fName>
            <m:r>
              <m:rPr>
                <m:sty m:val="p"/>
              </m:rPr>
              <w:rPr>
                <w:rFonts w:ascii="Cambria Math" w:hAnsi="Cambria Math" w:cs="Calibri"/>
                <w:color w:val="000000"/>
                <w:lang w:val="fr-FR"/>
              </w:rPr>
              <m:t>sin</m:t>
            </m:r>
          </m:fName>
          <m:e>
            <m:r>
              <w:rPr>
                <w:rFonts w:ascii="Cambria Math" w:hAnsi="Cambria Math" w:cs="Calibri"/>
                <w:color w:val="000000"/>
                <w:lang w:val="fr-FR"/>
              </w:rPr>
              <m:t>θ</m:t>
            </m:r>
          </m:e>
        </m:func>
        <m:r>
          <w:rPr>
            <w:rFonts w:ascii="Cambria Math" w:hAnsi="Cambria Math" w:cs="Calibri"/>
            <w:color w:val="000000"/>
            <w:lang w:val="fr-FR"/>
          </w:rPr>
          <m:t>=0</m:t>
        </m:r>
      </m:oMath>
      <w:r w:rsidR="00983CA7">
        <w:rPr>
          <w:rFonts w:cstheme="minorHAnsi"/>
          <w:color w:val="000000"/>
          <w:lang w:val="fr-FR"/>
        </w:rPr>
        <w:t xml:space="preserve"> </w:t>
      </w:r>
      <w:proofErr w:type="gramStart"/>
      <w:r w:rsidRPr="003B744D">
        <w:rPr>
          <w:rFonts w:cstheme="minorHAnsi"/>
          <w:color w:val="000000"/>
          <w:lang w:val="fr-FR"/>
        </w:rPr>
        <w:t>et</w:t>
      </w:r>
      <w:r w:rsidR="00983CA7">
        <w:rPr>
          <w:rFonts w:cstheme="minorHAnsi"/>
          <w:color w:val="000000"/>
          <w:lang w:val="fr-FR"/>
        </w:rPr>
        <w:t xml:space="preserve"> </w:t>
      </w:r>
      <m:oMath>
        <w:proofErr w:type="gramEnd"/>
        <m:sSub>
          <m:sSubPr>
            <m:ctrlPr>
              <w:rPr>
                <w:rFonts w:ascii="Cambria Math" w:hAnsi="Cambria Math" w:cs="Calibri"/>
                <w:i/>
                <w:color w:val="000000"/>
                <w:lang w:val="fr-FR"/>
              </w:rPr>
            </m:ctrlPr>
          </m:sSubPr>
          <m:e>
            <m:r>
              <w:rPr>
                <w:rFonts w:ascii="Cambria Math" w:hAnsi="Cambria Math" w:cs="Calibri"/>
                <w:color w:val="000000"/>
                <w:lang w:val="fr-FR"/>
              </w:rPr>
              <m:t>B</m:t>
            </m:r>
          </m:e>
          <m:sub>
            <m:r>
              <w:rPr>
                <w:rFonts w:ascii="Cambria Math" w:hAnsi="Cambria Math" w:cs="Calibri"/>
                <w:color w:val="000000"/>
                <w:lang w:val="fr-FR"/>
              </w:rPr>
              <m:t>⊥</m:t>
            </m:r>
          </m:sub>
        </m:sSub>
        <m:r>
          <w:rPr>
            <w:rFonts w:ascii="Cambria Math" w:hAnsi="Cambria Math" w:cs="Calibri"/>
            <w:color w:val="000000"/>
            <w:lang w:val="fr-FR"/>
          </w:rPr>
          <m:t>=0 T</m:t>
        </m:r>
      </m:oMath>
      <w:r w:rsidRPr="003B744D">
        <w:rPr>
          <w:rFonts w:cstheme="minorHAnsi"/>
          <w:color w:val="000000"/>
          <w:lang w:val="fr-FR"/>
        </w:rPr>
        <w:t>.</w:t>
      </w:r>
      <w:r w:rsidR="00A82FBA">
        <w:rPr>
          <w:rFonts w:cstheme="minorHAnsi"/>
          <w:color w:val="000000"/>
          <w:lang w:val="fr-FR"/>
        </w:rPr>
        <w:t xml:space="preserve"> </w:t>
      </w:r>
      <w:r w:rsidRPr="003B744D">
        <w:rPr>
          <w:rFonts w:cstheme="minorHAnsi"/>
          <w:color w:val="000000"/>
          <w:lang w:val="fr-FR"/>
        </w:rPr>
        <w:t xml:space="preserve">Donc, pour ce quart de </w:t>
      </w:r>
      <w:proofErr w:type="gramStart"/>
      <w:r w:rsidRPr="003B744D">
        <w:rPr>
          <w:rFonts w:cstheme="minorHAnsi"/>
          <w:color w:val="000000"/>
          <w:lang w:val="fr-FR"/>
        </w:rPr>
        <w:t>tour,</w:t>
      </w:r>
      <w:r w:rsidR="00983CA7">
        <w:rPr>
          <w:rFonts w:cstheme="minorHAnsi"/>
          <w:color w:val="000000"/>
          <w:lang w:val="fr-FR"/>
        </w:rPr>
        <w:t xml:space="preserve"> </w:t>
      </w:r>
      <m:oMath>
        <m:d>
          <m:dPr>
            <m:begChr m:val="|"/>
            <m:endChr m:val="|"/>
            <m:ctrlPr>
              <w:rPr>
                <w:rFonts w:ascii="Cambria Math" w:hAnsi="Cambria Math" w:cs="Calibri"/>
                <w:i/>
                <w:color w:val="000000"/>
                <w:lang w:val="fr-FR"/>
              </w:rPr>
            </m:ctrlPr>
          </m:dPr>
          <m:e>
            <m:r>
              <w:rPr>
                <w:rFonts w:ascii="Cambria Math" w:hAnsi="Cambria Math" w:cs="Calibri"/>
                <w:color w:val="000000"/>
                <w:lang w:val="fr-FR"/>
              </w:rPr>
              <m:t>∆</m:t>
            </m:r>
            <m:sSub>
              <m:sSubPr>
                <m:ctrlPr>
                  <w:rPr>
                    <w:rFonts w:ascii="Cambria Math" w:hAnsi="Cambria Math" w:cs="Calibri"/>
                    <w:i/>
                    <w:color w:val="000000"/>
                    <w:lang w:val="fr-FR"/>
                  </w:rPr>
                </m:ctrlPr>
              </m:sSubPr>
              <m:e>
                <m:r>
                  <w:rPr>
                    <w:rFonts w:ascii="Cambria Math" w:hAnsi="Cambria Math" w:cs="Calibri"/>
                    <w:color w:val="000000"/>
                    <w:lang w:val="fr-FR"/>
                  </w:rPr>
                  <m:t>B</m:t>
                </m:r>
              </m:e>
              <m:sub>
                <m:r>
                  <w:rPr>
                    <w:rFonts w:ascii="Cambria Math" w:hAnsi="Cambria Math" w:cs="Calibri"/>
                    <w:color w:val="000000"/>
                    <w:lang w:val="fr-FR"/>
                  </w:rPr>
                  <m:t>⊥</m:t>
                </m:r>
              </m:sub>
            </m:sSub>
          </m:e>
        </m:d>
        <m:r>
          <w:rPr>
            <w:rFonts w:ascii="Cambria Math" w:hAnsi="Cambria Math" w:cs="Calibri"/>
            <w:color w:val="000000"/>
            <w:lang w:val="fr-FR"/>
          </w:rPr>
          <m:t>=0,055 T</m:t>
        </m:r>
      </m:oMath>
      <w:r w:rsidRPr="003B744D">
        <w:rPr>
          <w:rFonts w:cstheme="minorHAnsi"/>
          <w:color w:val="000000"/>
          <w:lang w:val="fr-FR"/>
        </w:rPr>
        <w:t>.</w:t>
      </w:r>
      <w:proofErr w:type="gramEnd"/>
    </w:p>
    <w:p w:rsidR="007B69B4" w:rsidRPr="003B744D" w:rsidRDefault="007B69B4" w:rsidP="00524B08">
      <w:pPr>
        <w:spacing w:after="0" w:line="240" w:lineRule="auto"/>
        <w:rPr>
          <w:rFonts w:cstheme="minorHAnsi"/>
          <w:color w:val="000000"/>
          <w:lang w:val="fr-FR"/>
        </w:rPr>
      </w:pPr>
    </w:p>
    <w:p w:rsidR="007B69B4" w:rsidRPr="003B744D" w:rsidRDefault="007B69B4" w:rsidP="00524B08">
      <w:pPr>
        <w:spacing w:after="0" w:line="240" w:lineRule="auto"/>
        <w:rPr>
          <w:rFonts w:cstheme="minorHAnsi"/>
          <w:lang w:val="fr-FR"/>
        </w:rPr>
      </w:pPr>
      <w:r w:rsidRPr="003B744D">
        <w:rPr>
          <w:rFonts w:cstheme="minorHAnsi"/>
          <w:color w:val="000000"/>
          <w:lang w:val="fr-FR"/>
        </w:rPr>
        <w:t xml:space="preserve">L’aire de la boucle est : </w:t>
      </w:r>
      <m:oMath>
        <m:r>
          <w:rPr>
            <w:rFonts w:ascii="Cambria Math" w:hAnsi="Cambria Math" w:cs="Calibri"/>
            <w:color w:val="000000"/>
            <w:lang w:val="fr-FR"/>
          </w:rPr>
          <m:t>A=π</m:t>
        </m:r>
        <m:sSup>
          <m:sSupPr>
            <m:ctrlPr>
              <w:rPr>
                <w:rFonts w:ascii="Cambria Math" w:hAnsi="Cambria Math" w:cs="Calibri"/>
                <w:i/>
                <w:color w:val="000000"/>
                <w:lang w:val="fr-FR"/>
              </w:rPr>
            </m:ctrlPr>
          </m:sSupPr>
          <m:e>
            <m:r>
              <w:rPr>
                <w:rFonts w:ascii="Cambria Math" w:hAnsi="Cambria Math" w:cs="Calibri"/>
                <w:color w:val="000000"/>
                <w:lang w:val="fr-FR"/>
              </w:rPr>
              <m:t>r</m:t>
            </m:r>
          </m:e>
          <m:sup>
            <m:r>
              <w:rPr>
                <w:rFonts w:ascii="Cambria Math" w:hAnsi="Cambria Math" w:cs="Calibri"/>
                <w:color w:val="000000"/>
                <w:lang w:val="fr-FR"/>
              </w:rPr>
              <m:t>2</m:t>
            </m:r>
          </m:sup>
        </m:sSup>
        <m:r>
          <w:rPr>
            <w:rFonts w:ascii="Cambria Math" w:hAnsi="Cambria Math" w:cs="Calibri"/>
            <w:color w:val="000000"/>
            <w:lang w:val="fr-FR"/>
          </w:rPr>
          <m:t>=π</m:t>
        </m:r>
        <m:sSup>
          <m:sSupPr>
            <m:ctrlPr>
              <w:rPr>
                <w:rFonts w:ascii="Cambria Math" w:hAnsi="Cambria Math" w:cs="Calibri"/>
                <w:i/>
                <w:color w:val="000000"/>
                <w:lang w:val="fr-FR"/>
              </w:rPr>
            </m:ctrlPr>
          </m:sSupPr>
          <m:e>
            <m:d>
              <m:dPr>
                <m:ctrlPr>
                  <w:rPr>
                    <w:rFonts w:ascii="Cambria Math" w:hAnsi="Cambria Math" w:cs="Calibri"/>
                    <w:i/>
                    <w:color w:val="000000"/>
                    <w:lang w:val="fr-FR"/>
                  </w:rPr>
                </m:ctrlPr>
              </m:dPr>
              <m:e>
                <m:r>
                  <w:rPr>
                    <w:rFonts w:ascii="Cambria Math" w:hAnsi="Cambria Math" w:cs="Calibri"/>
                    <w:color w:val="000000"/>
                    <w:lang w:val="fr-FR"/>
                  </w:rPr>
                  <m:t>0,12 m</m:t>
                </m:r>
              </m:e>
            </m:d>
          </m:e>
          <m:sup>
            <m:r>
              <w:rPr>
                <w:rFonts w:ascii="Cambria Math" w:hAnsi="Cambria Math" w:cs="Calibri"/>
                <w:color w:val="000000"/>
                <w:lang w:val="fr-FR"/>
              </w:rPr>
              <m:t>2</m:t>
            </m:r>
          </m:sup>
        </m:sSup>
        <m:r>
          <w:rPr>
            <w:rFonts w:ascii="Cambria Math" w:hAnsi="Cambria Math" w:cs="Calibri"/>
            <w:color w:val="000000"/>
            <w:lang w:val="fr-FR"/>
          </w:rPr>
          <m:t xml:space="preserve">=0,0452 </m:t>
        </m:r>
        <m:sSup>
          <m:sSupPr>
            <m:ctrlPr>
              <w:rPr>
                <w:rFonts w:ascii="Cambria Math" w:hAnsi="Cambria Math" w:cs="Calibri"/>
                <w:i/>
                <w:color w:val="000000"/>
                <w:lang w:val="fr-FR"/>
              </w:rPr>
            </m:ctrlPr>
          </m:sSupPr>
          <m:e>
            <m:r>
              <w:rPr>
                <w:rFonts w:ascii="Cambria Math" w:hAnsi="Cambria Math" w:cs="Calibri"/>
                <w:color w:val="000000"/>
                <w:lang w:val="fr-FR"/>
              </w:rPr>
              <m:t>m</m:t>
            </m:r>
          </m:e>
          <m:sup>
            <m:r>
              <w:rPr>
                <w:rFonts w:ascii="Cambria Math" w:hAnsi="Cambria Math" w:cs="Calibri"/>
                <w:color w:val="000000"/>
                <w:lang w:val="fr-FR"/>
              </w:rPr>
              <m:t>2</m:t>
            </m:r>
          </m:sup>
        </m:sSup>
      </m:oMath>
    </w:p>
    <w:p w:rsidR="007B69B4" w:rsidRPr="003B744D" w:rsidRDefault="007B69B4" w:rsidP="00524B08">
      <w:pPr>
        <w:spacing w:after="0" w:line="240" w:lineRule="auto"/>
        <w:rPr>
          <w:rFonts w:cstheme="minorHAnsi"/>
          <w:lang w:val="fr-FR"/>
        </w:rPr>
      </w:pPr>
    </w:p>
    <w:p w:rsidR="007B69B4" w:rsidRDefault="007B69B4" w:rsidP="00524B08">
      <w:pPr>
        <w:spacing w:after="0" w:line="240" w:lineRule="auto"/>
        <w:rPr>
          <w:rFonts w:cstheme="minorHAnsi"/>
          <w:lang w:val="fr-FR"/>
        </w:rPr>
      </w:pPr>
      <w:r w:rsidRPr="003B744D">
        <w:rPr>
          <w:rFonts w:cstheme="minorHAnsi"/>
          <w:lang w:val="fr-FR"/>
        </w:rPr>
        <w:t>Le temps nécessaire pour accomplir un quart de révolution est :</w:t>
      </w:r>
      <w:r w:rsidR="00A82FBA">
        <w:rPr>
          <w:rFonts w:cstheme="minorHAnsi"/>
          <w:lang w:val="fr-FR"/>
        </w:rPr>
        <w:t xml:space="preserve"> </w:t>
      </w:r>
    </w:p>
    <w:p w:rsidR="00983CA7" w:rsidRDefault="00983CA7" w:rsidP="00524B08">
      <w:pPr>
        <w:spacing w:after="0" w:line="240" w:lineRule="auto"/>
        <w:rPr>
          <w:rFonts w:cstheme="minorHAnsi"/>
          <w:lang w:val="fr-FR"/>
        </w:rPr>
      </w:pPr>
    </w:p>
    <w:p w:rsidR="00983CA7" w:rsidRPr="003B744D" w:rsidRDefault="0063789E" w:rsidP="00524B08">
      <w:pPr>
        <w:spacing w:after="0" w:line="240" w:lineRule="auto"/>
        <w:rPr>
          <w:rFonts w:cstheme="minorHAnsi"/>
          <w:lang w:val="fr-FR"/>
        </w:rPr>
      </w:pPr>
      <m:oMathPara>
        <m:oMathParaPr>
          <m:jc m:val="left"/>
        </m:oMathParaPr>
        <m:oMath>
          <m:f>
            <m:fPr>
              <m:ctrlPr>
                <w:rPr>
                  <w:rFonts w:ascii="Cambria Math" w:hAnsi="Cambria Math" w:cs="Calibri"/>
                  <w:i/>
                  <w:lang w:val="fr-FR"/>
                </w:rPr>
              </m:ctrlPr>
            </m:fPr>
            <m:num>
              <m:r>
                <w:rPr>
                  <w:rFonts w:ascii="Cambria Math" w:hAnsi="Cambria Math" w:cs="Calibri"/>
                  <w:lang w:val="fr-FR"/>
                </w:rPr>
                <m:t>1 min</m:t>
              </m:r>
            </m:num>
            <m:den>
              <m:r>
                <w:rPr>
                  <w:rFonts w:ascii="Cambria Math" w:hAnsi="Cambria Math" w:cs="Calibri"/>
                  <w:lang w:val="fr-FR"/>
                </w:rPr>
                <m:t>3200 rév.</m:t>
              </m:r>
            </m:den>
          </m:f>
          <m:r>
            <w:rPr>
              <w:rFonts w:ascii="Cambria Math" w:hAnsi="Cambria Math" w:cs="Calibri"/>
              <w:lang w:val="fr-FR"/>
            </w:rPr>
            <m:t>×</m:t>
          </m:r>
          <m:f>
            <m:fPr>
              <m:ctrlPr>
                <w:rPr>
                  <w:rFonts w:ascii="Cambria Math" w:hAnsi="Cambria Math" w:cs="Calibri"/>
                  <w:i/>
                  <w:lang w:val="fr-FR"/>
                </w:rPr>
              </m:ctrlPr>
            </m:fPr>
            <m:num>
              <m:r>
                <w:rPr>
                  <w:rFonts w:ascii="Cambria Math" w:hAnsi="Cambria Math" w:cs="Calibri"/>
                  <w:lang w:val="fr-FR"/>
                </w:rPr>
                <m:t>60 S</m:t>
              </m:r>
            </m:num>
            <m:den>
              <m:r>
                <w:rPr>
                  <w:rFonts w:ascii="Cambria Math" w:hAnsi="Cambria Math" w:cs="Calibri"/>
                  <w:lang w:val="fr-FR"/>
                </w:rPr>
                <m:t>1 min</m:t>
              </m:r>
            </m:den>
          </m:f>
          <m:r>
            <w:rPr>
              <w:rFonts w:ascii="Cambria Math" w:hAnsi="Cambria Math" w:cs="Calibri"/>
              <w:lang w:val="fr-FR"/>
            </w:rPr>
            <m:t>×0,25 rév.=0,00469 s</m:t>
          </m:r>
        </m:oMath>
      </m:oMathPara>
    </w:p>
    <w:p w:rsidR="007B69B4" w:rsidRPr="003B744D" w:rsidRDefault="007B69B4" w:rsidP="00524B08">
      <w:pPr>
        <w:spacing w:after="0" w:line="240" w:lineRule="auto"/>
        <w:rPr>
          <w:rFonts w:cstheme="minorHAnsi"/>
          <w:lang w:val="fr-FR"/>
        </w:rPr>
      </w:pPr>
    </w:p>
    <w:p w:rsidR="007B69B4" w:rsidRDefault="007B69B4" w:rsidP="00983CA7">
      <w:pPr>
        <w:spacing w:after="120" w:line="240" w:lineRule="auto"/>
        <w:rPr>
          <w:rFonts w:cstheme="minorHAnsi"/>
          <w:lang w:val="fr-FR"/>
        </w:rPr>
      </w:pPr>
      <w:r w:rsidRPr="003B744D">
        <w:rPr>
          <w:rFonts w:cstheme="minorHAnsi"/>
          <w:lang w:val="fr-FR"/>
        </w:rPr>
        <w:t xml:space="preserve">Pour terminer, </w:t>
      </w:r>
    </w:p>
    <w:p w:rsidR="00983CA7" w:rsidRPr="003B744D" w:rsidRDefault="00081B2A" w:rsidP="00524B08">
      <w:pPr>
        <w:spacing w:after="0" w:line="240" w:lineRule="auto"/>
        <w:rPr>
          <w:rFonts w:cstheme="minorHAnsi"/>
          <w:lang w:val="fr-FR"/>
        </w:rPr>
      </w:pPr>
      <m:oMathPara>
        <m:oMathParaPr>
          <m:jc m:val="left"/>
        </m:oMathParaPr>
        <m:oMath>
          <m:r>
            <w:rPr>
              <w:rFonts w:ascii="Cambria Math" w:hAnsi="Cambria Math" w:cs="Calibri"/>
              <w:lang w:val="fr-FR"/>
            </w:rPr>
            <m:t>V=</m:t>
          </m:r>
          <m:f>
            <m:fPr>
              <m:ctrlPr>
                <w:rPr>
                  <w:rFonts w:ascii="Cambria Math" w:hAnsi="Cambria Math" w:cs="Calibri"/>
                  <w:i/>
                  <w:lang w:val="fr-FR"/>
                </w:rPr>
              </m:ctrlPr>
            </m:fPr>
            <m:num>
              <m:r>
                <w:rPr>
                  <w:rFonts w:ascii="Cambria Math" w:hAnsi="Cambria Math" w:cs="Calibri"/>
                  <w:lang w:val="fr-FR"/>
                </w:rPr>
                <m:t>N</m:t>
              </m:r>
              <m:r>
                <w:rPr>
                  <w:rFonts w:ascii="Cambria Math" w:hAnsi="Cambria Math" w:cs="Calibri"/>
                  <w:color w:val="000000"/>
                  <w:lang w:val="fr-CA"/>
                </w:rPr>
                <m:t>∆</m:t>
              </m:r>
              <m:r>
                <m:rPr>
                  <m:sty m:val="p"/>
                </m:rPr>
                <w:rPr>
                  <w:rFonts w:ascii="Cambria Math" w:hAnsi="Cambria Math" w:cs="Calibri"/>
                  <w:lang w:val="fr-CA"/>
                </w:rPr>
                <m:t>Φ</m:t>
              </m:r>
            </m:num>
            <m:den>
              <m:r>
                <w:rPr>
                  <w:rFonts w:ascii="Cambria Math" w:hAnsi="Cambria Math" w:cs="Calibri"/>
                  <w:lang w:val="fr-FR"/>
                </w:rPr>
                <m:t>∆t</m:t>
              </m:r>
            </m:den>
          </m:f>
          <m:r>
            <w:rPr>
              <w:rFonts w:ascii="Cambria Math" w:hAnsi="Cambria Math" w:cs="Calibri"/>
              <w:lang w:val="fr-FR"/>
            </w:rPr>
            <m:t>=</m:t>
          </m:r>
          <m:f>
            <m:fPr>
              <m:ctrlPr>
                <w:rPr>
                  <w:rFonts w:ascii="Cambria Math" w:hAnsi="Cambria Math" w:cs="Calibri"/>
                  <w:i/>
                  <w:lang w:val="fr-FR"/>
                </w:rPr>
              </m:ctrlPr>
            </m:fPr>
            <m:num>
              <m:r>
                <w:rPr>
                  <w:rFonts w:ascii="Cambria Math" w:hAnsi="Cambria Math" w:cs="Calibri"/>
                  <w:lang w:val="fr-FR"/>
                </w:rPr>
                <m:t>N</m:t>
              </m:r>
              <m:d>
                <m:dPr>
                  <m:ctrlPr>
                    <w:rPr>
                      <w:rFonts w:ascii="Cambria Math" w:hAnsi="Cambria Math" w:cs="Calibri"/>
                      <w:i/>
                      <w:lang w:val="fr-FR"/>
                    </w:rPr>
                  </m:ctrlPr>
                </m:dPr>
                <m:e>
                  <m:r>
                    <w:rPr>
                      <w:rFonts w:ascii="Cambria Math" w:hAnsi="Cambria Math" w:cs="Calibri"/>
                      <w:lang w:val="fr-FR"/>
                    </w:rPr>
                    <m:t>∆B</m:t>
                  </m:r>
                </m:e>
              </m:d>
              <m:r>
                <w:rPr>
                  <w:rFonts w:ascii="Cambria Math" w:hAnsi="Cambria Math" w:cs="Calibri"/>
                  <w:lang w:val="fr-FR"/>
                </w:rPr>
                <m:t>A</m:t>
              </m:r>
            </m:num>
            <m:den>
              <m:r>
                <w:rPr>
                  <w:rFonts w:ascii="Cambria Math" w:hAnsi="Cambria Math" w:cs="Calibri"/>
                  <w:lang w:val="fr-FR"/>
                </w:rPr>
                <m:t>∆t</m:t>
              </m:r>
            </m:den>
          </m:f>
          <m:r>
            <w:rPr>
              <w:rFonts w:ascii="Cambria Math" w:hAnsi="Cambria Math" w:cs="Calibri"/>
              <w:lang w:val="fr-FR"/>
            </w:rPr>
            <m:t>=</m:t>
          </m:r>
          <m:f>
            <m:fPr>
              <m:ctrlPr>
                <w:rPr>
                  <w:rFonts w:ascii="Cambria Math" w:hAnsi="Cambria Math" w:cs="Calibri"/>
                  <w:i/>
                  <w:lang w:val="fr-FR"/>
                </w:rPr>
              </m:ctrlPr>
            </m:fPr>
            <m:num>
              <m:d>
                <m:dPr>
                  <m:ctrlPr>
                    <w:rPr>
                      <w:rFonts w:ascii="Cambria Math" w:hAnsi="Cambria Math" w:cs="Calibri"/>
                      <w:i/>
                      <w:lang w:val="fr-FR"/>
                    </w:rPr>
                  </m:ctrlPr>
                </m:dPr>
                <m:e>
                  <m:r>
                    <w:rPr>
                      <w:rFonts w:ascii="Cambria Math" w:hAnsi="Cambria Math" w:cs="Calibri"/>
                      <w:lang w:val="fr-FR"/>
                    </w:rPr>
                    <m:t>120</m:t>
                  </m:r>
                </m:e>
              </m:d>
              <m:d>
                <m:dPr>
                  <m:ctrlPr>
                    <w:rPr>
                      <w:rFonts w:ascii="Cambria Math" w:hAnsi="Cambria Math" w:cs="Calibri"/>
                      <w:i/>
                      <w:lang w:val="fr-FR"/>
                    </w:rPr>
                  </m:ctrlPr>
                </m:dPr>
                <m:e>
                  <m:r>
                    <w:rPr>
                      <w:rFonts w:ascii="Cambria Math" w:hAnsi="Cambria Math" w:cs="Calibri"/>
                      <w:lang w:val="fr-FR"/>
                    </w:rPr>
                    <m:t>0,055 T</m:t>
                  </m:r>
                </m:e>
              </m:d>
              <m:d>
                <m:dPr>
                  <m:ctrlPr>
                    <w:rPr>
                      <w:rFonts w:ascii="Cambria Math" w:hAnsi="Cambria Math" w:cs="Calibri"/>
                      <w:i/>
                      <w:lang w:val="fr-FR"/>
                    </w:rPr>
                  </m:ctrlPr>
                </m:dPr>
                <m:e>
                  <m:r>
                    <w:rPr>
                      <w:rFonts w:ascii="Cambria Math" w:hAnsi="Cambria Math" w:cs="Calibri"/>
                      <w:lang w:val="fr-FR"/>
                    </w:rPr>
                    <m:t xml:space="preserve">0,0452 </m:t>
                  </m:r>
                  <m:sSup>
                    <m:sSupPr>
                      <m:ctrlPr>
                        <w:rPr>
                          <w:rFonts w:ascii="Cambria Math" w:hAnsi="Cambria Math" w:cs="Calibri"/>
                          <w:i/>
                          <w:lang w:val="fr-FR"/>
                        </w:rPr>
                      </m:ctrlPr>
                    </m:sSupPr>
                    <m:e>
                      <m:r>
                        <w:rPr>
                          <w:rFonts w:ascii="Cambria Math" w:hAnsi="Cambria Math" w:cs="Calibri"/>
                          <w:lang w:val="fr-FR"/>
                        </w:rPr>
                        <m:t>m</m:t>
                      </m:r>
                    </m:e>
                    <m:sup>
                      <m:r>
                        <w:rPr>
                          <w:rFonts w:ascii="Cambria Math" w:hAnsi="Cambria Math" w:cs="Calibri"/>
                          <w:lang w:val="fr-FR"/>
                        </w:rPr>
                        <m:t>2</m:t>
                      </m:r>
                    </m:sup>
                  </m:sSup>
                </m:e>
              </m:d>
            </m:num>
            <m:den>
              <m:r>
                <w:rPr>
                  <w:rFonts w:ascii="Cambria Math" w:hAnsi="Cambria Math" w:cs="Calibri"/>
                  <w:lang w:val="fr-FR"/>
                </w:rPr>
                <m:t>0,00469 s</m:t>
              </m:r>
            </m:den>
          </m:f>
          <m:r>
            <w:rPr>
              <w:rFonts w:ascii="Cambria Math" w:hAnsi="Cambria Math" w:cs="Calibri"/>
              <w:lang w:val="fr-FR"/>
            </w:rPr>
            <m:t>=64 V</m:t>
          </m:r>
        </m:oMath>
      </m:oMathPara>
    </w:p>
    <w:p w:rsidR="007B69B4" w:rsidRPr="003B744D" w:rsidRDefault="007B69B4" w:rsidP="00524B08">
      <w:pPr>
        <w:spacing w:after="0" w:line="240" w:lineRule="auto"/>
        <w:rPr>
          <w:rFonts w:cstheme="minorHAnsi"/>
          <w:lang w:val="fr-FR"/>
        </w:rPr>
      </w:pPr>
    </w:p>
    <w:p w:rsidR="007B69B4" w:rsidRPr="003B744D" w:rsidRDefault="007B69B4" w:rsidP="00524B08">
      <w:pPr>
        <w:spacing w:after="0" w:line="240" w:lineRule="auto"/>
        <w:rPr>
          <w:rFonts w:cstheme="minorHAnsi"/>
          <w:lang w:val="fr-FR"/>
        </w:rPr>
      </w:pPr>
    </w:p>
    <w:p w:rsidR="003B744D" w:rsidRDefault="003B744D" w:rsidP="00524B08">
      <w:pPr>
        <w:spacing w:after="0" w:line="240" w:lineRule="auto"/>
        <w:rPr>
          <w:rFonts w:cstheme="minorHAnsi"/>
          <w:b/>
          <w:bCs/>
          <w:color w:val="000000"/>
          <w:lang w:val="fr-FR"/>
        </w:rPr>
      </w:pPr>
    </w:p>
    <w:p w:rsidR="003B744D" w:rsidRDefault="003B744D" w:rsidP="00524B08">
      <w:pPr>
        <w:spacing w:after="0" w:line="240" w:lineRule="auto"/>
        <w:rPr>
          <w:rFonts w:cstheme="minorHAnsi"/>
          <w:b/>
          <w:bCs/>
          <w:color w:val="000000"/>
          <w:lang w:val="fr-FR"/>
        </w:rPr>
      </w:pPr>
    </w:p>
    <w:p w:rsidR="003B744D" w:rsidRDefault="003B744D" w:rsidP="00524B08">
      <w:pPr>
        <w:spacing w:after="0" w:line="240" w:lineRule="auto"/>
        <w:rPr>
          <w:rFonts w:cstheme="minorHAnsi"/>
          <w:b/>
          <w:bCs/>
          <w:color w:val="000000"/>
          <w:lang w:val="fr-FR"/>
        </w:rPr>
      </w:pPr>
    </w:p>
    <w:p w:rsidR="003B744D" w:rsidRDefault="003B744D" w:rsidP="00524B08">
      <w:pPr>
        <w:spacing w:after="0" w:line="240" w:lineRule="auto"/>
        <w:rPr>
          <w:rFonts w:cstheme="minorHAnsi"/>
          <w:b/>
          <w:bCs/>
          <w:color w:val="000000"/>
          <w:lang w:val="fr-FR"/>
        </w:rPr>
      </w:pPr>
    </w:p>
    <w:p w:rsidR="00993BC5" w:rsidRDefault="00993BC5" w:rsidP="00524B08">
      <w:pPr>
        <w:spacing w:after="0" w:line="240" w:lineRule="auto"/>
        <w:rPr>
          <w:rFonts w:cstheme="minorHAnsi"/>
          <w:b/>
          <w:bCs/>
          <w:color w:val="000000"/>
          <w:lang w:val="fr-FR"/>
        </w:rPr>
      </w:pPr>
    </w:p>
    <w:p w:rsidR="00993BC5" w:rsidRDefault="00993BC5" w:rsidP="00524B08">
      <w:pPr>
        <w:spacing w:after="0" w:line="240" w:lineRule="auto"/>
        <w:rPr>
          <w:rFonts w:cstheme="minorHAnsi"/>
          <w:b/>
          <w:bCs/>
          <w:color w:val="000000"/>
          <w:lang w:val="fr-FR"/>
        </w:rPr>
      </w:pPr>
    </w:p>
    <w:p w:rsidR="003A7DB3" w:rsidRDefault="003A7DB3" w:rsidP="00524B08">
      <w:pPr>
        <w:spacing w:after="0" w:line="240" w:lineRule="auto"/>
        <w:rPr>
          <w:rFonts w:cstheme="minorHAnsi"/>
          <w:b/>
          <w:bCs/>
          <w:color w:val="000000"/>
          <w:lang w:val="fr-FR"/>
        </w:rPr>
      </w:pPr>
    </w:p>
    <w:p w:rsidR="003A7DB3" w:rsidRDefault="003A7DB3" w:rsidP="00524B08">
      <w:pPr>
        <w:spacing w:after="0" w:line="240" w:lineRule="auto"/>
        <w:rPr>
          <w:rFonts w:cstheme="minorHAnsi"/>
          <w:b/>
          <w:bCs/>
          <w:color w:val="000000"/>
          <w:lang w:val="fr-FR"/>
        </w:rPr>
      </w:pPr>
    </w:p>
    <w:p w:rsidR="003A7DB3" w:rsidRDefault="003A7DB3" w:rsidP="00524B08">
      <w:pPr>
        <w:spacing w:after="0" w:line="240" w:lineRule="auto"/>
        <w:rPr>
          <w:rFonts w:cstheme="minorHAnsi"/>
          <w:b/>
          <w:bCs/>
          <w:color w:val="000000"/>
          <w:lang w:val="fr-FR"/>
        </w:rPr>
      </w:pPr>
    </w:p>
    <w:p w:rsidR="003A7DB3" w:rsidRDefault="003A7DB3" w:rsidP="00524B08">
      <w:pPr>
        <w:spacing w:after="0" w:line="240" w:lineRule="auto"/>
        <w:rPr>
          <w:rFonts w:cstheme="minorHAnsi"/>
          <w:b/>
          <w:bCs/>
          <w:color w:val="000000"/>
          <w:lang w:val="fr-FR"/>
        </w:rPr>
      </w:pPr>
    </w:p>
    <w:p w:rsidR="003A7DB3" w:rsidRDefault="003A7DB3" w:rsidP="00524B08">
      <w:pPr>
        <w:spacing w:after="0" w:line="240" w:lineRule="auto"/>
        <w:rPr>
          <w:rFonts w:cstheme="minorHAnsi"/>
          <w:b/>
          <w:bCs/>
          <w:color w:val="000000"/>
          <w:lang w:val="fr-FR"/>
        </w:rPr>
      </w:pPr>
    </w:p>
    <w:p w:rsidR="003A7DB3" w:rsidRDefault="003A7DB3" w:rsidP="00524B08">
      <w:pPr>
        <w:spacing w:after="0" w:line="240" w:lineRule="auto"/>
        <w:rPr>
          <w:rFonts w:cstheme="minorHAnsi"/>
          <w:b/>
          <w:bCs/>
          <w:color w:val="000000"/>
          <w:lang w:val="fr-FR"/>
        </w:rPr>
      </w:pPr>
    </w:p>
    <w:p w:rsidR="003A7DB3" w:rsidRDefault="003A7DB3" w:rsidP="00524B08">
      <w:pPr>
        <w:spacing w:after="0" w:line="240" w:lineRule="auto"/>
        <w:rPr>
          <w:rFonts w:cstheme="minorHAnsi"/>
          <w:b/>
          <w:bCs/>
          <w:color w:val="000000"/>
          <w:lang w:val="fr-FR"/>
        </w:rPr>
      </w:pPr>
    </w:p>
    <w:p w:rsidR="003A7DB3" w:rsidRDefault="003A7DB3" w:rsidP="00524B08">
      <w:pPr>
        <w:spacing w:after="0" w:line="240" w:lineRule="auto"/>
        <w:rPr>
          <w:rFonts w:cstheme="minorHAnsi"/>
          <w:b/>
          <w:bCs/>
          <w:color w:val="000000"/>
          <w:lang w:val="fr-FR"/>
        </w:rPr>
      </w:pPr>
    </w:p>
    <w:p w:rsidR="003B744D" w:rsidRDefault="003B744D" w:rsidP="00524B08">
      <w:pPr>
        <w:spacing w:after="0" w:line="240" w:lineRule="auto"/>
        <w:rPr>
          <w:rFonts w:cstheme="minorHAnsi"/>
          <w:b/>
          <w:bCs/>
          <w:color w:val="000000"/>
          <w:lang w:val="fr-FR"/>
        </w:rPr>
      </w:pPr>
    </w:p>
    <w:p w:rsidR="003B744D" w:rsidRDefault="003B744D" w:rsidP="00524B08">
      <w:pPr>
        <w:spacing w:after="0" w:line="240" w:lineRule="auto"/>
        <w:rPr>
          <w:rFonts w:cstheme="minorHAnsi"/>
          <w:b/>
          <w:bCs/>
          <w:color w:val="000000"/>
          <w:lang w:val="fr-FR"/>
        </w:rPr>
      </w:pPr>
    </w:p>
    <w:p w:rsidR="007E0294" w:rsidRDefault="0063789E" w:rsidP="00524B08">
      <w:pPr>
        <w:spacing w:after="0" w:line="240" w:lineRule="auto"/>
        <w:jc w:val="right"/>
        <w:rPr>
          <w:b/>
          <w:lang w:val="fr-CA"/>
        </w:rPr>
      </w:pPr>
      <w:r w:rsidRPr="0063789E">
        <w:rPr>
          <w:rFonts w:cstheme="minorHAnsi"/>
          <w:b/>
          <w:bCs/>
          <w:noProof/>
          <w:color w:val="000000"/>
          <w:lang w:val="fr-CA" w:eastAsia="fr-CA"/>
        </w:rPr>
        <w:pict>
          <v:shapetype id="_x0000_t202" coordsize="21600,21600" o:spt="202" path="m,l,21600r21600,l21600,xe">
            <v:stroke joinstyle="miter"/>
            <v:path gradientshapeok="t" o:connecttype="rect"/>
          </v:shapetype>
          <v:shape id="_x0000_s22307" type="#_x0000_t202" style="position:absolute;left:0;text-align:left;margin-left:418.35pt;margin-top:15.65pt;width:62.05pt;height:23.75pt;z-index:252027904" filled="f" stroked="f">
            <v:textbox>
              <w:txbxContent>
                <w:p w:rsidR="001801DB" w:rsidRPr="006C41D8" w:rsidRDefault="001801DB" w:rsidP="00DA0145">
                  <w:pPr>
                    <w:jc w:val="right"/>
                    <w:rPr>
                      <w:sz w:val="20"/>
                      <w:lang w:val="fr-CA"/>
                    </w:rPr>
                  </w:pPr>
                  <w:r w:rsidRPr="006C41D8">
                    <w:rPr>
                      <w:sz w:val="20"/>
                      <w:lang w:val="fr-CA"/>
                    </w:rPr>
                    <w:t xml:space="preserve">Bloc </w:t>
                  </w:r>
                  <w:r>
                    <w:rPr>
                      <w:sz w:val="20"/>
                      <w:lang w:val="fr-CA"/>
                    </w:rPr>
                    <w:t>E</w:t>
                  </w:r>
                </w:p>
              </w:txbxContent>
            </v:textbox>
          </v:shape>
        </w:pict>
      </w:r>
    </w:p>
    <w:p w:rsidR="00C04898" w:rsidRDefault="00C04898" w:rsidP="00524B08">
      <w:pPr>
        <w:pBdr>
          <w:bottom w:val="single" w:sz="4" w:space="1" w:color="auto"/>
        </w:pBdr>
        <w:spacing w:after="0" w:line="240" w:lineRule="auto"/>
        <w:ind w:left="-284" w:right="-279" w:firstLine="284"/>
        <w:jc w:val="right"/>
        <w:rPr>
          <w:b/>
          <w:lang w:val="fr-CA"/>
        </w:rPr>
      </w:pPr>
    </w:p>
    <w:p w:rsidR="007E0294" w:rsidRPr="00C04898" w:rsidRDefault="007E0294" w:rsidP="00524B08">
      <w:pPr>
        <w:pBdr>
          <w:bottom w:val="single" w:sz="4" w:space="1" w:color="auto"/>
        </w:pBdr>
        <w:spacing w:after="0" w:line="240" w:lineRule="auto"/>
        <w:ind w:left="-284" w:right="-279" w:firstLine="284"/>
        <w:jc w:val="right"/>
        <w:rPr>
          <w:b/>
          <w:sz w:val="24"/>
          <w:szCs w:val="24"/>
          <w:lang w:val="fr-CA"/>
        </w:rPr>
      </w:pPr>
      <w:r w:rsidRPr="00C04898">
        <w:rPr>
          <w:b/>
          <w:sz w:val="24"/>
          <w:szCs w:val="24"/>
          <w:lang w:val="fr-CA"/>
        </w:rPr>
        <w:t>ANNEXE 21: La loi de Faraday – Renseignements pour l’enseignant (suite)</w:t>
      </w:r>
    </w:p>
    <w:p w:rsidR="003B744D" w:rsidRPr="007E0294" w:rsidRDefault="003B744D" w:rsidP="00524B08">
      <w:pPr>
        <w:spacing w:after="0" w:line="240" w:lineRule="auto"/>
        <w:rPr>
          <w:rFonts w:cstheme="minorHAnsi"/>
          <w:b/>
          <w:bCs/>
          <w:color w:val="000000"/>
          <w:lang w:val="fr-CA"/>
        </w:rPr>
      </w:pPr>
    </w:p>
    <w:p w:rsidR="003B744D" w:rsidRDefault="003B744D" w:rsidP="00524B08">
      <w:pPr>
        <w:spacing w:after="0" w:line="240" w:lineRule="auto"/>
        <w:rPr>
          <w:rFonts w:cstheme="minorHAnsi"/>
          <w:b/>
          <w:bCs/>
          <w:color w:val="000000"/>
          <w:lang w:val="fr-FR"/>
        </w:rPr>
      </w:pPr>
    </w:p>
    <w:p w:rsidR="007B69B4" w:rsidRDefault="007B69B4" w:rsidP="00524B08">
      <w:pPr>
        <w:spacing w:after="0" w:line="240" w:lineRule="auto"/>
        <w:rPr>
          <w:rFonts w:cstheme="minorHAnsi"/>
          <w:lang w:val="fr-FR"/>
        </w:rPr>
      </w:pPr>
      <w:r w:rsidRPr="003B744D">
        <w:rPr>
          <w:rFonts w:cstheme="minorHAnsi"/>
          <w:b/>
          <w:bCs/>
          <w:color w:val="000000"/>
          <w:lang w:val="fr-FR"/>
        </w:rPr>
        <w:t xml:space="preserve">Exemple </w:t>
      </w:r>
      <w:r w:rsidRPr="003B744D">
        <w:rPr>
          <w:rFonts w:cstheme="minorHAnsi"/>
          <w:b/>
          <w:bCs/>
          <w:lang w:val="fr-FR"/>
        </w:rPr>
        <w:t>3 </w:t>
      </w:r>
      <w:r w:rsidRPr="003B744D">
        <w:rPr>
          <w:rFonts w:cstheme="minorHAnsi"/>
          <w:lang w:val="fr-FR"/>
        </w:rPr>
        <w:t xml:space="preserve">: Une barre aimantée est insérée dans un solénoïde comme l’illustre la figure </w:t>
      </w:r>
      <w:proofErr w:type="spellStart"/>
      <w:r w:rsidRPr="003B744D">
        <w:rPr>
          <w:rFonts w:cstheme="minorHAnsi"/>
          <w:lang w:val="fr-FR"/>
        </w:rPr>
        <w:t>ci</w:t>
      </w:r>
      <w:r w:rsidRPr="003B744D">
        <w:rPr>
          <w:rFonts w:cstheme="minorHAnsi"/>
          <w:lang w:val="fr-FR"/>
        </w:rPr>
        <w:noBreakHyphen/>
        <w:t>dessous</w:t>
      </w:r>
      <w:proofErr w:type="spellEnd"/>
      <w:r w:rsidRPr="003B744D">
        <w:rPr>
          <w:rFonts w:cstheme="minorHAnsi"/>
          <w:lang w:val="fr-FR"/>
        </w:rPr>
        <w:t>. Trouve la direction du courant conventionnel entre les points A et B.</w:t>
      </w:r>
    </w:p>
    <w:p w:rsidR="006E6641" w:rsidRPr="003B744D" w:rsidRDefault="006E6641" w:rsidP="00524B08">
      <w:pPr>
        <w:spacing w:after="0" w:line="240" w:lineRule="auto"/>
        <w:rPr>
          <w:rFonts w:cstheme="minorHAnsi"/>
          <w:b/>
          <w:bCs/>
          <w:lang w:val="fr-FR"/>
        </w:rPr>
      </w:pPr>
    </w:p>
    <w:p w:rsidR="007B69B4" w:rsidRPr="003B744D" w:rsidRDefault="006E6641" w:rsidP="00524B08">
      <w:pPr>
        <w:spacing w:after="0" w:line="240" w:lineRule="auto"/>
        <w:jc w:val="center"/>
        <w:rPr>
          <w:rFonts w:cstheme="minorHAnsi"/>
          <w:lang w:val="fr-CA"/>
        </w:rPr>
      </w:pPr>
      <w:r w:rsidRPr="003B744D">
        <w:rPr>
          <w:rFonts w:cstheme="minorHAnsi"/>
        </w:rPr>
        <w:object w:dxaOrig="7358" w:dyaOrig="1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8.7pt;height:75.15pt" o:ole="">
            <v:imagedata r:id="rId8" o:title=""/>
          </v:shape>
          <o:OLEObject Type="Embed" ProgID="CorelDRAW.Graphic.10" ShapeID="_x0000_i1026" DrawAspect="Content" ObjectID="_1428395209" r:id="rId9"/>
        </w:object>
      </w:r>
    </w:p>
    <w:p w:rsidR="006E6641" w:rsidRDefault="006E6641" w:rsidP="00524B08">
      <w:pPr>
        <w:spacing w:after="0" w:line="240" w:lineRule="auto"/>
        <w:rPr>
          <w:rFonts w:cstheme="minorHAnsi"/>
          <w:lang w:val="fr-FR"/>
        </w:rPr>
      </w:pPr>
    </w:p>
    <w:p w:rsidR="007B69B4" w:rsidRPr="003B744D" w:rsidRDefault="006E6641" w:rsidP="00524B08">
      <w:pPr>
        <w:spacing w:after="0" w:line="240" w:lineRule="auto"/>
        <w:rPr>
          <w:rFonts w:cstheme="minorHAnsi"/>
          <w:lang w:val="fr-FR"/>
        </w:rPr>
      </w:pPr>
      <w:r>
        <w:rPr>
          <w:rFonts w:cstheme="minorHAnsi"/>
          <w:lang w:val="fr-FR"/>
        </w:rPr>
        <w:t>D</w:t>
      </w:r>
      <w:r w:rsidR="007B69B4" w:rsidRPr="003B744D">
        <w:rPr>
          <w:rFonts w:cstheme="minorHAnsi"/>
          <w:lang w:val="fr-FR"/>
        </w:rPr>
        <w:t>’après la loi de Lenz, le courant induit dans le solénoïde crée un champ magnétique qui s’oppose au changement de flux initial. Par conséquent, l’aimant induit un pôle nord du côté droit du solénoïde et un pôle sud du côté gauche. En utilisant la règle de la main droite appliquée aux bobines, dirige le pouce de la main droite en direction du champ magnétique (souviens-toi qu’à l’intérieur d’un solénoïde le champ magnétique pointe du sud vers le nord). En pointant correctement le pouce, tes doigts se déposent d’abord sur le dessus de la bobine, s’enroulent autour de la bobine en sortant de la page pour se déposer ensuite sur sa base en revenant dans la page.</w:t>
      </w:r>
      <w:r w:rsidR="00A82FBA">
        <w:rPr>
          <w:rFonts w:cstheme="minorHAnsi"/>
          <w:lang w:val="fr-FR"/>
        </w:rPr>
        <w:t xml:space="preserve"> </w:t>
      </w:r>
      <w:r w:rsidR="007B69B4" w:rsidRPr="003B744D">
        <w:rPr>
          <w:rFonts w:cstheme="minorHAnsi"/>
          <w:lang w:val="fr-FR"/>
        </w:rPr>
        <w:t>Par conséquent, le courant conventionnel circule du point B vers le point A.</w:t>
      </w:r>
    </w:p>
    <w:p w:rsidR="007B69B4" w:rsidRPr="003B744D" w:rsidRDefault="007B69B4" w:rsidP="00524B08">
      <w:pPr>
        <w:spacing w:after="0" w:line="240" w:lineRule="auto"/>
        <w:rPr>
          <w:rFonts w:cstheme="minorHAnsi"/>
          <w:lang w:val="fr-FR"/>
        </w:rPr>
      </w:pPr>
    </w:p>
    <w:p w:rsidR="007B69B4" w:rsidRPr="003B744D" w:rsidRDefault="007B69B4" w:rsidP="00524B08">
      <w:pPr>
        <w:spacing w:after="0" w:line="240" w:lineRule="auto"/>
        <w:rPr>
          <w:rFonts w:cstheme="minorHAnsi"/>
          <w:lang w:val="fr-FR"/>
        </w:rPr>
      </w:pPr>
      <w:r w:rsidRPr="003B744D">
        <w:rPr>
          <w:rFonts w:cstheme="minorHAnsi"/>
          <w:b/>
          <w:lang w:val="fr-FR"/>
        </w:rPr>
        <w:t>Exemple 4</w:t>
      </w:r>
      <w:r w:rsidRPr="003B744D">
        <w:rPr>
          <w:rFonts w:cstheme="minorHAnsi"/>
          <w:lang w:val="fr-FR"/>
        </w:rPr>
        <w:t>: L’interrupteur du circuit du solénoïde 1 est fermé. Trouve la direction du courant entre les points A et B du solénoïde 2.</w:t>
      </w:r>
    </w:p>
    <w:p w:rsidR="007B69B4" w:rsidRPr="003B744D" w:rsidRDefault="007B69B4" w:rsidP="00524B08">
      <w:pPr>
        <w:spacing w:after="0" w:line="240" w:lineRule="auto"/>
        <w:rPr>
          <w:rFonts w:cstheme="minorHAnsi"/>
          <w:lang w:val="fr-FR"/>
        </w:rPr>
      </w:pPr>
    </w:p>
    <w:p w:rsidR="007B69B4" w:rsidRPr="003B744D" w:rsidRDefault="0063789E" w:rsidP="00524B08">
      <w:pPr>
        <w:spacing w:after="0" w:line="240" w:lineRule="auto"/>
        <w:jc w:val="center"/>
        <w:rPr>
          <w:rFonts w:cstheme="minorHAnsi"/>
          <w:color w:val="FF0000"/>
        </w:rPr>
      </w:pPr>
      <w:r w:rsidRPr="0063789E">
        <w:rPr>
          <w:rFonts w:cstheme="minorHAnsi"/>
          <w:noProof/>
          <w:color w:val="000000"/>
        </w:rPr>
        <w:pict>
          <v:shape id="_x0000_s13212" type="#_x0000_t202" style="position:absolute;left:0;text-align:left;margin-left:328pt;margin-top:10.45pt;width:27pt;height:27pt;z-index:251750400" stroked="f">
            <v:fill opacity="0"/>
            <v:textbox style="mso-next-textbox:#_x0000_s13212">
              <w:txbxContent>
                <w:p w:rsidR="001801DB" w:rsidRPr="00920826" w:rsidRDefault="001801DB" w:rsidP="007B69B4">
                  <w:pPr>
                    <w:rPr>
                      <w:rFonts w:ascii="Arial" w:hAnsi="Arial" w:cs="Arial"/>
                      <w:b/>
                      <w:lang w:val="fr-CA"/>
                    </w:rPr>
                  </w:pPr>
                  <w:r>
                    <w:rPr>
                      <w:rFonts w:ascii="Arial" w:hAnsi="Arial" w:cs="Arial"/>
                      <w:b/>
                      <w:lang w:val="fr-CA"/>
                    </w:rPr>
                    <w:t>S</w:t>
                  </w:r>
                </w:p>
              </w:txbxContent>
            </v:textbox>
          </v:shape>
        </w:pict>
      </w:r>
      <w:r w:rsidRPr="0063789E">
        <w:rPr>
          <w:rFonts w:cstheme="minorHAnsi"/>
          <w:noProof/>
          <w:color w:val="000000"/>
        </w:rPr>
        <w:pict>
          <v:shape id="_x0000_s13209" type="#_x0000_t202" style="position:absolute;left:0;text-align:left;margin-left:201.75pt;margin-top:10.45pt;width:27pt;height:27pt;z-index:251747328" stroked="f">
            <v:fill opacity="0"/>
            <v:textbox style="mso-next-textbox:#_x0000_s13209">
              <w:txbxContent>
                <w:p w:rsidR="001801DB" w:rsidRPr="00920826" w:rsidRDefault="001801DB" w:rsidP="007B69B4">
                  <w:pPr>
                    <w:rPr>
                      <w:rFonts w:ascii="Arial" w:hAnsi="Arial" w:cs="Arial"/>
                      <w:b/>
                      <w:lang w:val="fr-CA"/>
                    </w:rPr>
                  </w:pPr>
                  <w:r w:rsidRPr="00920826">
                    <w:rPr>
                      <w:rFonts w:ascii="Arial" w:hAnsi="Arial" w:cs="Arial"/>
                      <w:b/>
                      <w:lang w:val="fr-CA"/>
                    </w:rPr>
                    <w:t>N</w:t>
                  </w:r>
                </w:p>
              </w:txbxContent>
            </v:textbox>
          </v:shape>
        </w:pict>
      </w:r>
      <w:r w:rsidRPr="0063789E">
        <w:rPr>
          <w:rFonts w:cstheme="minorHAnsi"/>
          <w:noProof/>
          <w:color w:val="000000"/>
        </w:rPr>
        <w:pict>
          <v:shape id="_x0000_s13211" type="#_x0000_t202" style="position:absolute;left:0;text-align:left;margin-left:228.75pt;margin-top:10.45pt;width:27pt;height:27pt;z-index:251749376" stroked="f">
            <v:fill opacity="0"/>
            <v:textbox style="mso-next-textbox:#_x0000_s13211">
              <w:txbxContent>
                <w:p w:rsidR="001801DB" w:rsidRPr="00920826" w:rsidRDefault="001801DB" w:rsidP="007B69B4">
                  <w:pPr>
                    <w:rPr>
                      <w:rFonts w:ascii="Arial" w:hAnsi="Arial" w:cs="Arial"/>
                      <w:b/>
                      <w:lang w:val="fr-CA"/>
                    </w:rPr>
                  </w:pPr>
                  <w:r w:rsidRPr="00920826">
                    <w:rPr>
                      <w:rFonts w:ascii="Arial" w:hAnsi="Arial" w:cs="Arial"/>
                      <w:b/>
                      <w:lang w:val="fr-CA"/>
                    </w:rPr>
                    <w:t>N</w:t>
                  </w:r>
                </w:p>
              </w:txbxContent>
            </v:textbox>
          </v:shape>
        </w:pict>
      </w:r>
      <w:r w:rsidRPr="0063789E">
        <w:rPr>
          <w:rFonts w:cstheme="minorHAnsi"/>
          <w:noProof/>
          <w:color w:val="000000"/>
        </w:rPr>
        <w:pict>
          <v:shape id="_x0000_s13210" type="#_x0000_t202" style="position:absolute;left:0;text-align:left;margin-left:99pt;margin-top:10.45pt;width:27pt;height:27pt;z-index:251748352" stroked="f">
            <v:fill opacity="0"/>
            <v:textbox style="mso-next-textbox:#_x0000_s13210">
              <w:txbxContent>
                <w:p w:rsidR="001801DB" w:rsidRPr="00920826" w:rsidRDefault="001801DB" w:rsidP="006E6641">
                  <w:pPr>
                    <w:jc w:val="center"/>
                    <w:rPr>
                      <w:rFonts w:ascii="Arial" w:hAnsi="Arial" w:cs="Arial"/>
                      <w:b/>
                      <w:lang w:val="fr-CA"/>
                    </w:rPr>
                  </w:pPr>
                  <w:r>
                    <w:rPr>
                      <w:rFonts w:ascii="Arial" w:hAnsi="Arial" w:cs="Arial"/>
                      <w:b/>
                      <w:lang w:val="fr-CA"/>
                    </w:rPr>
                    <w:t>S</w:t>
                  </w:r>
                </w:p>
              </w:txbxContent>
            </v:textbox>
          </v:shape>
        </w:pict>
      </w:r>
      <w:r w:rsidR="006E6641" w:rsidRPr="003B744D">
        <w:rPr>
          <w:rFonts w:cstheme="minorHAnsi"/>
        </w:rPr>
        <w:object w:dxaOrig="6353" w:dyaOrig="1688">
          <v:shape id="_x0000_i1027" type="#_x0000_t75" style="width:267.65pt;height:70.45pt" o:ole="">
            <v:imagedata r:id="rId10" o:title=""/>
          </v:shape>
          <o:OLEObject Type="Embed" ProgID="CorelDRAW.Graphic.10" ShapeID="_x0000_i1027" DrawAspect="Content" ObjectID="_1428395210" r:id="rId11"/>
        </w:object>
      </w:r>
    </w:p>
    <w:p w:rsidR="007B69B4" w:rsidRPr="003B744D" w:rsidRDefault="0063789E" w:rsidP="00524B08">
      <w:pPr>
        <w:spacing w:after="0" w:line="240" w:lineRule="auto"/>
        <w:rPr>
          <w:rFonts w:cstheme="minorHAnsi"/>
          <w:color w:val="FF0000"/>
        </w:rPr>
      </w:pPr>
      <w:r w:rsidRPr="0063789E">
        <w:rPr>
          <w:rFonts w:cstheme="minorHAnsi"/>
          <w:noProof/>
        </w:rPr>
        <w:pict>
          <v:shape id="_x0000_s13207" type="#_x0000_t202" style="position:absolute;margin-left:120.75pt;margin-top:7.05pt;width:81pt;height:18pt;z-index:251745280" stroked="f">
            <v:textbox style="mso-next-textbox:#_x0000_s13207">
              <w:txbxContent>
                <w:p w:rsidR="001801DB" w:rsidRPr="00920826" w:rsidRDefault="001801DB" w:rsidP="007B69B4">
                  <w:pPr>
                    <w:rPr>
                      <w:rFonts w:ascii="Arial" w:hAnsi="Arial" w:cs="Arial"/>
                      <w:lang w:val="fr-CA"/>
                    </w:rPr>
                  </w:pPr>
                  <w:r>
                    <w:rPr>
                      <w:rFonts w:ascii="Arial" w:hAnsi="Arial" w:cs="Arial"/>
                      <w:lang w:val="fr-CA"/>
                    </w:rPr>
                    <w:t>Solénoïde 1</w:t>
                  </w:r>
                </w:p>
              </w:txbxContent>
            </v:textbox>
          </v:shape>
        </w:pict>
      </w:r>
      <w:r w:rsidRPr="0063789E">
        <w:rPr>
          <w:rFonts w:cstheme="minorHAnsi"/>
          <w:noProof/>
          <w:color w:val="FF0000"/>
        </w:rPr>
        <w:pict>
          <v:shape id="_x0000_s13208" type="#_x0000_t202" style="position:absolute;margin-left:267.7pt;margin-top:7.05pt;width:90pt;height:18pt;z-index:251746304" stroked="f">
            <v:textbox style="mso-next-textbox:#_x0000_s13208">
              <w:txbxContent>
                <w:p w:rsidR="001801DB" w:rsidRPr="00920826" w:rsidRDefault="001801DB" w:rsidP="007B69B4">
                  <w:pPr>
                    <w:rPr>
                      <w:rFonts w:ascii="Arial" w:hAnsi="Arial" w:cs="Arial"/>
                      <w:lang w:val="fr-CA"/>
                    </w:rPr>
                  </w:pPr>
                  <w:r>
                    <w:rPr>
                      <w:rFonts w:ascii="Arial" w:hAnsi="Arial" w:cs="Arial"/>
                      <w:lang w:val="fr-CA"/>
                    </w:rPr>
                    <w:t>Solénoïde 2</w:t>
                  </w:r>
                </w:p>
              </w:txbxContent>
            </v:textbox>
          </v:shape>
        </w:pict>
      </w:r>
    </w:p>
    <w:p w:rsidR="007B69B4" w:rsidRPr="003B744D" w:rsidRDefault="007B69B4" w:rsidP="00524B08">
      <w:pPr>
        <w:spacing w:after="0" w:line="240" w:lineRule="auto"/>
        <w:rPr>
          <w:rFonts w:cstheme="minorHAnsi"/>
          <w:color w:val="FF0000"/>
        </w:rPr>
      </w:pPr>
    </w:p>
    <w:p w:rsidR="007B69B4" w:rsidRPr="003B744D" w:rsidRDefault="007B69B4" w:rsidP="00524B08">
      <w:pPr>
        <w:spacing w:after="0" w:line="240" w:lineRule="auto"/>
        <w:rPr>
          <w:rFonts w:cstheme="minorHAnsi"/>
          <w:color w:val="000000"/>
          <w:lang w:val="fr-FR"/>
        </w:rPr>
      </w:pPr>
      <w:r w:rsidRPr="003B744D">
        <w:rPr>
          <w:rFonts w:cstheme="minorHAnsi"/>
          <w:color w:val="000000"/>
          <w:lang w:val="fr-FR"/>
        </w:rPr>
        <w:t xml:space="preserve">Lorsque l’interrupteur est fermé, le courant du solénoïde 1 induit un champ magnétique dont les lignes de force pointent vers la droite (applique la règle de la main droite). Ce champ (qui change momentanément de 0 à B) induit un courant dans le solénoïde 2 tel que le champ magnétique induit par ce courant s’oppose à celui du solénoïde 1. Par conséquent, les lignes du champ magnétique du solénoïde 2 doivent pointer vers la gauche, et le courant conventionnel du solénoïde 2 </w:t>
      </w:r>
      <w:proofErr w:type="gramStart"/>
      <w:r w:rsidRPr="003B744D">
        <w:rPr>
          <w:rFonts w:cstheme="minorHAnsi"/>
          <w:color w:val="000000"/>
          <w:lang w:val="fr-FR"/>
        </w:rPr>
        <w:t>doit</w:t>
      </w:r>
      <w:proofErr w:type="gramEnd"/>
      <w:r w:rsidRPr="003B744D">
        <w:rPr>
          <w:rFonts w:cstheme="minorHAnsi"/>
          <w:color w:val="000000"/>
          <w:lang w:val="fr-FR"/>
        </w:rPr>
        <w:t xml:space="preserve"> circuler du point A vers le point B.</w:t>
      </w:r>
    </w:p>
    <w:p w:rsidR="007B69B4" w:rsidRPr="003B744D" w:rsidRDefault="007B69B4" w:rsidP="00524B08">
      <w:pPr>
        <w:spacing w:after="0" w:line="240" w:lineRule="auto"/>
        <w:rPr>
          <w:rFonts w:cstheme="minorHAnsi"/>
          <w:color w:val="000000"/>
          <w:lang w:val="fr-FR"/>
        </w:rPr>
      </w:pPr>
    </w:p>
    <w:p w:rsidR="007B69B4" w:rsidRDefault="007B69B4" w:rsidP="00524B08">
      <w:pPr>
        <w:spacing w:after="0" w:line="240" w:lineRule="auto"/>
        <w:rPr>
          <w:rFonts w:cstheme="minorHAnsi"/>
          <w:color w:val="000000"/>
          <w:lang w:val="fr-FR"/>
        </w:rPr>
      </w:pPr>
      <w:r w:rsidRPr="003B744D">
        <w:rPr>
          <w:rFonts w:cstheme="minorHAnsi"/>
          <w:color w:val="000000"/>
          <w:lang w:val="fr-FR"/>
        </w:rPr>
        <w:t>Nota : Les exemples présentés sont fondés sur les règles conventionnelles applicables au courant et sur la règle de la main droite. Le courant électronique suit en fait la direction opposée.</w:t>
      </w:r>
    </w:p>
    <w:p w:rsidR="007E0294" w:rsidRDefault="007E0294" w:rsidP="00524B08">
      <w:pPr>
        <w:spacing w:after="0" w:line="240" w:lineRule="auto"/>
        <w:rPr>
          <w:rFonts w:cstheme="minorHAnsi"/>
          <w:color w:val="000000"/>
          <w:lang w:val="fr-FR"/>
        </w:rPr>
      </w:pPr>
    </w:p>
    <w:p w:rsidR="00993BC5" w:rsidRDefault="00993BC5" w:rsidP="003A7DB3">
      <w:pPr>
        <w:spacing w:after="0" w:line="240" w:lineRule="auto"/>
        <w:ind w:left="-426" w:right="-421"/>
        <w:rPr>
          <w:rFonts w:cs="Calibri"/>
          <w:b/>
          <w:sz w:val="32"/>
          <w:lang w:val="fr-CA"/>
        </w:rPr>
      </w:pPr>
    </w:p>
    <w:p w:rsidR="003A7DB3" w:rsidRDefault="003A7DB3" w:rsidP="003A7DB3">
      <w:pPr>
        <w:spacing w:after="0" w:line="240" w:lineRule="auto"/>
        <w:ind w:left="-426" w:right="-421"/>
        <w:rPr>
          <w:rFonts w:cs="Calibri"/>
          <w:b/>
          <w:sz w:val="32"/>
          <w:lang w:val="fr-CA"/>
        </w:rPr>
      </w:pPr>
    </w:p>
    <w:p w:rsidR="003A7DB3" w:rsidRDefault="0063789E" w:rsidP="003A7DB3">
      <w:pPr>
        <w:spacing w:after="0" w:line="240" w:lineRule="auto"/>
        <w:ind w:left="-426" w:right="-421"/>
        <w:rPr>
          <w:rFonts w:cs="Calibri"/>
          <w:b/>
          <w:sz w:val="32"/>
          <w:lang w:val="fr-CA"/>
        </w:rPr>
      </w:pPr>
      <w:r>
        <w:rPr>
          <w:rFonts w:cs="Calibri"/>
          <w:b/>
          <w:noProof/>
          <w:sz w:val="32"/>
          <w:lang w:val="fr-CA" w:eastAsia="fr-CA"/>
        </w:rPr>
        <w:pict>
          <v:shape id="_x0000_s22308" type="#_x0000_t202" style="position:absolute;left:0;text-align:left;margin-left:-38.25pt;margin-top:30.6pt;width:62.05pt;height:23.75pt;z-index:252028928" filled="f" stroked="f">
            <v:textbox>
              <w:txbxContent>
                <w:p w:rsidR="001801DB" w:rsidRPr="006C41D8" w:rsidRDefault="001801DB" w:rsidP="00DA0145">
                  <w:pPr>
                    <w:rPr>
                      <w:sz w:val="20"/>
                      <w:lang w:val="fr-CA"/>
                    </w:rPr>
                  </w:pPr>
                  <w:r w:rsidRPr="006C41D8">
                    <w:rPr>
                      <w:sz w:val="20"/>
                      <w:lang w:val="fr-CA"/>
                    </w:rPr>
                    <w:t xml:space="preserve">Bloc </w:t>
                  </w:r>
                  <w:r>
                    <w:rPr>
                      <w:sz w:val="20"/>
                      <w:lang w:val="fr-CA"/>
                    </w:rPr>
                    <w:t>E</w:t>
                  </w:r>
                </w:p>
              </w:txbxContent>
            </v:textbox>
          </v:shape>
        </w:pict>
      </w:r>
    </w:p>
    <w:sectPr w:rsidR="003A7DB3" w:rsidSect="000D18DB">
      <w:headerReference w:type="even" r:id="rId12"/>
      <w:headerReference w:type="default" r:id="rId13"/>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63789E">
    <w:pPr>
      <w:pStyle w:val="Header"/>
    </w:pPr>
    <w:r w:rsidRPr="0063789E">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63789E">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63789E">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63789E" w:rsidP="002A21D2">
    <w:pPr>
      <w:pStyle w:val="Header"/>
      <w:ind w:left="-284" w:firstLine="720"/>
      <w:jc w:val="right"/>
    </w:pPr>
    <w:r w:rsidRPr="0063789E">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63789E">
      <w:rPr>
        <w:noProof/>
        <w:lang w:eastAsia="en-CA"/>
      </w:rPr>
      <w:pict>
        <v:rect id="_x0000_s2076" style="position:absolute;left:0;text-align:left;margin-left:-19.35pt;margin-top:-6.9pt;width:377.6pt;height:44.25pt;z-index:251676672"/>
      </w:pict>
    </w:r>
    <w:r w:rsidRPr="0063789E">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8"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53"/>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96640"/>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87468"/>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169BD"/>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A78DA"/>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D04FB"/>
    <w:rsid w:val="005E21C3"/>
    <w:rsid w:val="005F23A4"/>
    <w:rsid w:val="005F5115"/>
    <w:rsid w:val="005F7325"/>
    <w:rsid w:val="00601D1E"/>
    <w:rsid w:val="00604E04"/>
    <w:rsid w:val="0060724B"/>
    <w:rsid w:val="00612128"/>
    <w:rsid w:val="00612285"/>
    <w:rsid w:val="00612CCA"/>
    <w:rsid w:val="0062022B"/>
    <w:rsid w:val="006307F7"/>
    <w:rsid w:val="00631812"/>
    <w:rsid w:val="0063789E"/>
    <w:rsid w:val="00640039"/>
    <w:rsid w:val="0064012B"/>
    <w:rsid w:val="00647071"/>
    <w:rsid w:val="00652A34"/>
    <w:rsid w:val="00653009"/>
    <w:rsid w:val="006635CF"/>
    <w:rsid w:val="00664CE4"/>
    <w:rsid w:val="006752DA"/>
    <w:rsid w:val="00680C02"/>
    <w:rsid w:val="00684A43"/>
    <w:rsid w:val="00694A1D"/>
    <w:rsid w:val="00696FCB"/>
    <w:rsid w:val="006A5F1F"/>
    <w:rsid w:val="006B1071"/>
    <w:rsid w:val="006B4420"/>
    <w:rsid w:val="006B6876"/>
    <w:rsid w:val="006B7C85"/>
    <w:rsid w:val="006C501A"/>
    <w:rsid w:val="006D57C3"/>
    <w:rsid w:val="006E543E"/>
    <w:rsid w:val="006E59EF"/>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C7C65"/>
    <w:rsid w:val="007D031F"/>
    <w:rsid w:val="007D7C36"/>
    <w:rsid w:val="007E0294"/>
    <w:rsid w:val="007E5B50"/>
    <w:rsid w:val="007F7F4D"/>
    <w:rsid w:val="00807256"/>
    <w:rsid w:val="00823F90"/>
    <w:rsid w:val="00830625"/>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1668"/>
    <w:rsid w:val="00882130"/>
    <w:rsid w:val="00883577"/>
    <w:rsid w:val="008853E7"/>
    <w:rsid w:val="0089754B"/>
    <w:rsid w:val="008A1F43"/>
    <w:rsid w:val="008A380F"/>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30CDD"/>
    <w:rsid w:val="0094073C"/>
    <w:rsid w:val="00940E04"/>
    <w:rsid w:val="00942FE0"/>
    <w:rsid w:val="009460E1"/>
    <w:rsid w:val="0095432C"/>
    <w:rsid w:val="00962D80"/>
    <w:rsid w:val="00964CAB"/>
    <w:rsid w:val="00971DED"/>
    <w:rsid w:val="0097268B"/>
    <w:rsid w:val="00977E41"/>
    <w:rsid w:val="009833F5"/>
    <w:rsid w:val="00983CA7"/>
    <w:rsid w:val="00985565"/>
    <w:rsid w:val="00990A09"/>
    <w:rsid w:val="00990D53"/>
    <w:rsid w:val="00993BC5"/>
    <w:rsid w:val="009A2412"/>
    <w:rsid w:val="009A2DDD"/>
    <w:rsid w:val="009A53CF"/>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5309"/>
    <w:rsid w:val="00A46A73"/>
    <w:rsid w:val="00A501AB"/>
    <w:rsid w:val="00A564F6"/>
    <w:rsid w:val="00A57EEF"/>
    <w:rsid w:val="00A66A53"/>
    <w:rsid w:val="00A70F3C"/>
    <w:rsid w:val="00A7474C"/>
    <w:rsid w:val="00A82FBA"/>
    <w:rsid w:val="00A83025"/>
    <w:rsid w:val="00A95D0F"/>
    <w:rsid w:val="00AA698F"/>
    <w:rsid w:val="00AB0B11"/>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6F2C"/>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125C"/>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A7752"/>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2D8"/>
    <w:rsid w:val="00D41E57"/>
    <w:rsid w:val="00D4530A"/>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2835"/>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43B50"/>
    <w:rsid w:val="00F44E75"/>
    <w:rsid w:val="00F51F2C"/>
    <w:rsid w:val="00F524DB"/>
    <w:rsid w:val="00F52BFD"/>
    <w:rsid w:val="00F54112"/>
    <w:rsid w:val="00F6008C"/>
    <w:rsid w:val="00F611CD"/>
    <w:rsid w:val="00F613EE"/>
    <w:rsid w:val="00F6337D"/>
    <w:rsid w:val="00F64BCD"/>
    <w:rsid w:val="00F66173"/>
    <w:rsid w:val="00F7799C"/>
    <w:rsid w:val="00F81A38"/>
    <w:rsid w:val="00F83879"/>
    <w:rsid w:val="00F847EF"/>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8" style="mso-width-relative:margin;mso-height-relative:margin" fillcolor="white" stroke="f">
      <v:fill color="white"/>
      <v:stroke on="f"/>
      <o:colormenu v:ext="edit" fillcolor="none" strokecolor="none"/>
    </o:shapedefaults>
    <o:shapelayout v:ext="edit">
      <o:idmap v:ext="edit" data="1,4,6,8,10,12,14,16,19,21"/>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DF8A-997B-4AE2-92FF-48A6C119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2593</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2013-04-25T16:40:00Z</dcterms:created>
  <dcterms:modified xsi:type="dcterms:W3CDTF">2013-04-25T16:40:00Z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