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C5" w:rsidRDefault="00993BC5" w:rsidP="00684A43">
      <w:pPr>
        <w:spacing w:after="0" w:line="240" w:lineRule="auto"/>
        <w:ind w:left="-426" w:right="-421"/>
        <w:rPr>
          <w:rFonts w:cs="Calibri"/>
          <w:b/>
          <w:sz w:val="32"/>
          <w:lang w:val="fr-CA"/>
        </w:rPr>
      </w:pPr>
    </w:p>
    <w:p w:rsidR="00993BC5" w:rsidRPr="00684A43" w:rsidRDefault="00993BC5" w:rsidP="00684A43">
      <w:pPr>
        <w:spacing w:after="0" w:line="240" w:lineRule="auto"/>
        <w:ind w:left="-426" w:right="-421"/>
        <w:jc w:val="center"/>
        <w:rPr>
          <w:rFonts w:cs="Calibri"/>
          <w:b/>
          <w:sz w:val="28"/>
          <w:szCs w:val="28"/>
          <w:lang w:val="fr-CA"/>
        </w:rPr>
      </w:pPr>
      <w:r w:rsidRPr="00684A43">
        <w:rPr>
          <w:rFonts w:cs="Calibri"/>
          <w:b/>
          <w:sz w:val="28"/>
          <w:szCs w:val="28"/>
          <w:lang w:val="fr-CA"/>
        </w:rPr>
        <w:t xml:space="preserve">ANNEXE 20 : </w:t>
      </w:r>
      <w:r w:rsidR="009C2202" w:rsidRPr="00684A43">
        <w:rPr>
          <w:rFonts w:cs="Calibri"/>
          <w:b/>
          <w:sz w:val="28"/>
          <w:szCs w:val="28"/>
          <w:lang w:val="fr-CA"/>
        </w:rPr>
        <w:t xml:space="preserve">L’induction électromagnétique – </w:t>
      </w:r>
      <w:r w:rsidRPr="00684A43">
        <w:rPr>
          <w:rFonts w:cs="Calibri"/>
          <w:b/>
          <w:sz w:val="28"/>
          <w:szCs w:val="28"/>
          <w:lang w:val="fr-CA"/>
        </w:rPr>
        <w:t xml:space="preserve">Corrigé </w:t>
      </w:r>
    </w:p>
    <w:p w:rsidR="003B744D" w:rsidRDefault="003B744D" w:rsidP="00524B08">
      <w:pPr>
        <w:spacing w:after="0" w:line="240" w:lineRule="auto"/>
        <w:jc w:val="center"/>
        <w:rPr>
          <w:rFonts w:ascii="Arial" w:hAnsi="Arial" w:cs="Arial"/>
          <w:lang w:val="fr-CA"/>
        </w:rPr>
      </w:pPr>
    </w:p>
    <w:p w:rsidR="007B69B4" w:rsidRPr="003B744D" w:rsidRDefault="007B69B4" w:rsidP="00524B08">
      <w:pPr>
        <w:numPr>
          <w:ilvl w:val="0"/>
          <w:numId w:val="21"/>
        </w:numPr>
        <w:spacing w:after="0" w:line="240" w:lineRule="auto"/>
        <w:rPr>
          <w:rFonts w:cstheme="minorHAnsi"/>
          <w:i/>
          <w:lang w:val="fr-CA"/>
        </w:rPr>
      </w:pPr>
      <w:r w:rsidRPr="003B744D">
        <w:rPr>
          <w:rFonts w:cstheme="minorHAnsi"/>
          <w:i/>
          <w:lang w:val="fr-CA"/>
        </w:rPr>
        <w:t xml:space="preserve">Trois façons d’induire un courant dans une bobine de fil sont : </w:t>
      </w:r>
    </w:p>
    <w:p w:rsidR="007B69B4" w:rsidRPr="003B744D" w:rsidRDefault="007B69B4" w:rsidP="00524B08">
      <w:pPr>
        <w:spacing w:after="0" w:line="240" w:lineRule="auto"/>
        <w:ind w:left="360"/>
        <w:rPr>
          <w:rFonts w:cstheme="minorHAnsi"/>
          <w:i/>
          <w:lang w:val="fr-CA"/>
        </w:rPr>
      </w:pPr>
    </w:p>
    <w:p w:rsidR="007B69B4" w:rsidRPr="003B744D" w:rsidRDefault="007B69B4" w:rsidP="00524B08">
      <w:pPr>
        <w:numPr>
          <w:ilvl w:val="1"/>
          <w:numId w:val="21"/>
        </w:numPr>
        <w:spacing w:after="0" w:line="240" w:lineRule="auto"/>
        <w:rPr>
          <w:rFonts w:cstheme="minorHAnsi"/>
          <w:i/>
          <w:lang w:val="fr-CA"/>
        </w:rPr>
      </w:pPr>
      <w:r w:rsidRPr="003B744D">
        <w:rPr>
          <w:rFonts w:cstheme="minorHAnsi"/>
          <w:i/>
          <w:lang w:val="fr-CA"/>
        </w:rPr>
        <w:t>faire varier le champ magnétique;</w:t>
      </w:r>
    </w:p>
    <w:p w:rsidR="007B69B4" w:rsidRPr="003B744D" w:rsidRDefault="007B69B4" w:rsidP="00524B08">
      <w:pPr>
        <w:numPr>
          <w:ilvl w:val="1"/>
          <w:numId w:val="21"/>
        </w:numPr>
        <w:spacing w:after="0" w:line="240" w:lineRule="auto"/>
        <w:rPr>
          <w:rFonts w:cstheme="minorHAnsi"/>
          <w:i/>
          <w:lang w:val="fr-CA"/>
        </w:rPr>
      </w:pPr>
      <w:r w:rsidRPr="003B744D">
        <w:rPr>
          <w:rFonts w:cstheme="minorHAnsi"/>
          <w:i/>
          <w:lang w:val="fr-CA"/>
        </w:rPr>
        <w:t xml:space="preserve">faire varier </w:t>
      </w:r>
      <w:r w:rsidR="005A547A">
        <w:rPr>
          <w:rFonts w:cstheme="minorHAnsi"/>
          <w:i/>
          <w:lang w:val="fr-CA"/>
        </w:rPr>
        <w:t>l’aire de la boucle</w:t>
      </w:r>
      <w:r w:rsidRPr="003B744D">
        <w:rPr>
          <w:rFonts w:cstheme="minorHAnsi"/>
          <w:i/>
          <w:lang w:val="fr-CA"/>
        </w:rPr>
        <w:t>;</w:t>
      </w:r>
    </w:p>
    <w:p w:rsidR="007B69B4" w:rsidRPr="003B744D" w:rsidRDefault="007B69B4" w:rsidP="00524B08">
      <w:pPr>
        <w:numPr>
          <w:ilvl w:val="1"/>
          <w:numId w:val="21"/>
        </w:numPr>
        <w:spacing w:after="0" w:line="240" w:lineRule="auto"/>
        <w:rPr>
          <w:rFonts w:cstheme="minorHAnsi"/>
          <w:i/>
          <w:lang w:val="fr-CA"/>
        </w:rPr>
      </w:pPr>
      <w:r w:rsidRPr="003B744D">
        <w:rPr>
          <w:rFonts w:cstheme="minorHAnsi"/>
          <w:i/>
          <w:lang w:val="fr-CA"/>
        </w:rPr>
        <w:t>changer l’angle entre le champ magnétique et la boucle.</w:t>
      </w:r>
    </w:p>
    <w:p w:rsidR="007B69B4" w:rsidRPr="003B744D" w:rsidRDefault="007B69B4" w:rsidP="00524B08">
      <w:pPr>
        <w:spacing w:after="0" w:line="240" w:lineRule="auto"/>
        <w:ind w:left="1080"/>
        <w:rPr>
          <w:rFonts w:cstheme="minorHAnsi"/>
          <w:lang w:val="fr-CA"/>
        </w:rPr>
      </w:pPr>
    </w:p>
    <w:p w:rsidR="007B69B4" w:rsidRPr="003B744D" w:rsidRDefault="007B69B4" w:rsidP="00524B08">
      <w:pPr>
        <w:numPr>
          <w:ilvl w:val="0"/>
          <w:numId w:val="21"/>
        </w:numPr>
        <w:spacing w:after="0" w:line="240" w:lineRule="auto"/>
        <w:rPr>
          <w:rFonts w:cstheme="minorHAnsi"/>
          <w:i/>
          <w:lang w:val="fr-CA"/>
        </w:rPr>
      </w:pPr>
      <w:r w:rsidRPr="003B744D">
        <w:rPr>
          <w:rFonts w:cstheme="minorHAnsi"/>
          <w:i/>
          <w:lang w:val="fr-CA"/>
        </w:rPr>
        <w:t>On peut comparer l’éclair au courant électrique (des charges en mouvement). Quand l’éclair traverse l’air, un champ magnétique est créé autour de ce courant. Ce champ peut s’étendre et atteindre l’appareil électrique, où se trouve un circuit. Le circuit est comme une bobine de fil. À mesure que le champ magnétique qui traverse cette bobine varie (il augmente ensuite diminue), un courant est induit dans le circuit.</w:t>
      </w:r>
    </w:p>
    <w:p w:rsidR="007B69B4" w:rsidRPr="003B744D" w:rsidRDefault="007B69B4" w:rsidP="00524B08">
      <w:pPr>
        <w:spacing w:after="0" w:line="240" w:lineRule="auto"/>
        <w:ind w:left="360"/>
        <w:rPr>
          <w:rFonts w:cstheme="minorHAnsi"/>
          <w:lang w:val="fr-CA"/>
        </w:rPr>
      </w:pPr>
    </w:p>
    <w:p w:rsidR="007B69B4" w:rsidRPr="003B744D" w:rsidRDefault="007B69B4" w:rsidP="00524B08">
      <w:pPr>
        <w:numPr>
          <w:ilvl w:val="0"/>
          <w:numId w:val="21"/>
        </w:numPr>
        <w:spacing w:after="0" w:line="240" w:lineRule="auto"/>
        <w:rPr>
          <w:rFonts w:cstheme="minorHAnsi"/>
          <w:i/>
          <w:lang w:val="fr-CA"/>
        </w:rPr>
      </w:pPr>
      <w:r w:rsidRPr="003B744D">
        <w:rPr>
          <w:rFonts w:cstheme="minorHAnsi"/>
          <w:i/>
          <w:lang w:val="fr-CA"/>
        </w:rPr>
        <w:t>La bobine de fil et l’aimant se déplacent à la même vitesse vectorielle. Il n’y a donc pas de mouvement relatif entre l’aimant et la bobine, donc aucun courant induit.</w:t>
      </w:r>
    </w:p>
    <w:p w:rsidR="007B69B4" w:rsidRPr="003B744D" w:rsidRDefault="007B69B4" w:rsidP="00524B08">
      <w:pPr>
        <w:spacing w:after="0" w:line="240" w:lineRule="auto"/>
        <w:ind w:hanging="42"/>
        <w:rPr>
          <w:rFonts w:cstheme="minorHAnsi"/>
          <w:lang w:val="fr-CA"/>
        </w:rPr>
      </w:pPr>
    </w:p>
    <w:p w:rsidR="007B69B4" w:rsidRPr="003B744D" w:rsidRDefault="007B69B4" w:rsidP="00390A6F">
      <w:pPr>
        <w:numPr>
          <w:ilvl w:val="0"/>
          <w:numId w:val="21"/>
        </w:numPr>
        <w:tabs>
          <w:tab w:val="clear" w:pos="720"/>
          <w:tab w:val="num" w:pos="709"/>
        </w:tabs>
        <w:spacing w:after="0" w:line="240" w:lineRule="auto"/>
        <w:jc w:val="both"/>
        <w:rPr>
          <w:rFonts w:cstheme="minorHAnsi"/>
          <w:i/>
        </w:rPr>
      </w:pPr>
      <w:r w:rsidRPr="00B32CB2">
        <w:rPr>
          <w:rFonts w:cstheme="minorHAnsi"/>
          <w:i/>
          <w:lang w:val="fr-CA"/>
        </w:rPr>
        <w:tab/>
      </w:r>
      <m:oMath>
        <m:r>
          <w:rPr>
            <w:rFonts w:ascii="Cambria Math" w:hAnsi="Cambria Math" w:cs="Calibri"/>
          </w:rPr>
          <m:t xml:space="preserve">A=0,758 </m:t>
        </m:r>
        <m:sSup>
          <m:sSupPr>
            <m:ctrlPr>
              <w:rPr>
                <w:rFonts w:ascii="Cambria Math" w:hAnsi="Cambria Math" w:cs="Calibri"/>
                <w:i/>
              </w:rPr>
            </m:ctrlPr>
          </m:sSupPr>
          <m:e>
            <m:r>
              <w:rPr>
                <w:rFonts w:ascii="Cambria Math" w:hAnsi="Cambria Math" w:cs="Calibri"/>
              </w:rPr>
              <m:t>m</m:t>
            </m:r>
          </m:e>
          <m:sup>
            <m:r>
              <w:rPr>
                <w:rFonts w:ascii="Cambria Math" w:hAnsi="Cambria Math" w:cs="Calibri"/>
              </w:rPr>
              <m:t>2</m:t>
            </m:r>
          </m:sup>
        </m:sSup>
        <m:r>
          <w:rPr>
            <w:rFonts w:ascii="Cambria Math" w:hAnsi="Cambria Math" w:cs="Calibri"/>
          </w:rPr>
          <m:t xml:space="preserve">    B=0,0540 T</m:t>
        </m:r>
      </m:oMath>
    </w:p>
    <w:p w:rsidR="007B69B4" w:rsidRPr="003B744D" w:rsidRDefault="00081B2A" w:rsidP="00524B08">
      <w:pPr>
        <w:numPr>
          <w:ilvl w:val="1"/>
          <w:numId w:val="21"/>
        </w:numPr>
        <w:spacing w:after="0" w:line="240" w:lineRule="auto"/>
        <w:rPr>
          <w:rFonts w:cstheme="minorHAnsi"/>
          <w:i/>
        </w:rPr>
      </w:pPr>
      <m:oMath>
        <m:r>
          <w:rPr>
            <w:rFonts w:ascii="Cambria Math" w:hAnsi="Cambria Math" w:cs="Calibri"/>
          </w:rPr>
          <m:t xml:space="preserve">θ=90,0°     </m:t>
        </m:r>
        <m:r>
          <m:rPr>
            <m:sty m:val="p"/>
          </m:rPr>
          <w:rPr>
            <w:rFonts w:ascii="Cambria Math" w:hAnsi="Cambria Math" w:cs="Calibri"/>
          </w:rPr>
          <m:t>Φ</m:t>
        </m:r>
        <m:r>
          <w:rPr>
            <w:rFonts w:ascii="Cambria Math" w:hAnsi="Cambria Math" w:cs="Calibri"/>
          </w:rPr>
          <m:t>=?</m:t>
        </m:r>
      </m:oMath>
    </w:p>
    <w:p w:rsidR="007B69B4" w:rsidRDefault="007B69B4" w:rsidP="00390A6F">
      <w:pPr>
        <w:spacing w:after="120" w:line="240" w:lineRule="auto"/>
        <w:ind w:left="1077"/>
        <w:rPr>
          <w:rFonts w:cstheme="minorHAnsi"/>
          <w:lang w:val="fr-CA"/>
        </w:rPr>
      </w:pPr>
      <w:r w:rsidRPr="003B744D">
        <w:rPr>
          <w:rFonts w:cstheme="minorHAnsi"/>
          <w:i/>
          <w:lang w:val="fr-CA"/>
        </w:rPr>
        <w:t xml:space="preserve">L’angle entre la normale de la boucle et le champ magnétique a une valeur </w:t>
      </w:r>
      <w:proofErr w:type="gramStart"/>
      <w:r w:rsidRPr="003B744D">
        <w:rPr>
          <w:rFonts w:cstheme="minorHAnsi"/>
          <w:i/>
          <w:lang w:val="fr-CA"/>
        </w:rPr>
        <w:t>de</w:t>
      </w:r>
      <w:r w:rsidR="00390A6F">
        <w:rPr>
          <w:rFonts w:cstheme="minorHAnsi"/>
          <w:i/>
          <w:lang w:val="fr-CA"/>
        </w:rPr>
        <w:t xml:space="preserve"> </w:t>
      </w:r>
      <m:oMath>
        <w:proofErr w:type="gramEnd"/>
        <m:r>
          <w:rPr>
            <w:rFonts w:ascii="Cambria Math" w:hAnsi="Cambria Math" w:cs="Calibri"/>
            <w:lang w:val="fr-CA"/>
          </w:rPr>
          <m:t>90,0°</m:t>
        </m:r>
      </m:oMath>
      <w:r w:rsidRPr="003B744D">
        <w:rPr>
          <w:rFonts w:cstheme="minorHAnsi"/>
          <w:i/>
          <w:lang w:val="fr-CA"/>
        </w:rPr>
        <w:t>, donc le champ magnétique est parallèle à la boucle ce qui veut dire qu’aucune ligne de champ ne traverse la boucle. La valeur du flux magnétique est donc 0 Wb.</w:t>
      </w:r>
      <w:r w:rsidRPr="003B744D">
        <w:rPr>
          <w:rFonts w:cstheme="minorHAnsi"/>
          <w:lang w:val="fr-CA"/>
        </w:rPr>
        <w:t xml:space="preserve"> </w:t>
      </w:r>
    </w:p>
    <w:p w:rsidR="00390A6F" w:rsidRPr="003B744D" w:rsidRDefault="00081B2A" w:rsidP="00390A6F">
      <w:pPr>
        <w:spacing w:after="120" w:line="240" w:lineRule="auto"/>
        <w:ind w:left="1077"/>
        <w:rPr>
          <w:rFonts w:cstheme="minorHAnsi"/>
          <w:lang w:val="fr-CA"/>
        </w:rPr>
      </w:pPr>
      <m:oMathPara>
        <m:oMathParaPr>
          <m:jc m:val="left"/>
        </m:oMathParaPr>
        <m:oMath>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θ</m:t>
              </m:r>
            </m:e>
          </m:func>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0,0540 T</m:t>
              </m:r>
            </m:e>
          </m:d>
          <m:d>
            <m:dPr>
              <m:ctrlPr>
                <w:rPr>
                  <w:rFonts w:ascii="Cambria Math" w:hAnsi="Cambria Math" w:cs="Calibri"/>
                  <w:i/>
                  <w:lang w:val="fr-CA"/>
                </w:rPr>
              </m:ctrlPr>
            </m:dPr>
            <m:e>
              <m:r>
                <w:rPr>
                  <w:rFonts w:ascii="Cambria Math" w:hAnsi="Cambria Math" w:cs="Calibri"/>
                  <w:lang w:val="fr-CA"/>
                </w:rPr>
                <m:t xml:space="preserve">0,758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90,0°</m:t>
                  </m:r>
                </m:e>
              </m:func>
            </m:e>
          </m:d>
          <m:r>
            <w:rPr>
              <w:rFonts w:ascii="Cambria Math" w:hAnsi="Cambria Math" w:cs="Calibri"/>
              <w:lang w:val="fr-CA"/>
            </w:rPr>
            <m:t>=0 Wb</m:t>
          </m:r>
        </m:oMath>
      </m:oMathPara>
    </w:p>
    <w:p w:rsidR="007B69B4" w:rsidRPr="003B744D" w:rsidRDefault="00081B2A" w:rsidP="00390A6F">
      <w:pPr>
        <w:numPr>
          <w:ilvl w:val="1"/>
          <w:numId w:val="21"/>
        </w:numPr>
        <w:spacing w:after="120" w:line="240" w:lineRule="auto"/>
        <w:ind w:left="1434" w:hanging="357"/>
        <w:rPr>
          <w:rFonts w:cstheme="minorHAnsi"/>
        </w:rPr>
      </w:pPr>
      <m:oMath>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θ</m:t>
            </m:r>
          </m:e>
        </m:func>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0,0540 T</m:t>
            </m:r>
          </m:e>
        </m:d>
        <m:d>
          <m:dPr>
            <m:ctrlPr>
              <w:rPr>
                <w:rFonts w:ascii="Cambria Math" w:hAnsi="Cambria Math" w:cs="Calibri"/>
                <w:i/>
                <w:lang w:val="fr-CA"/>
              </w:rPr>
            </m:ctrlPr>
          </m:dPr>
          <m:e>
            <m:r>
              <w:rPr>
                <w:rFonts w:ascii="Cambria Math" w:hAnsi="Cambria Math" w:cs="Calibri"/>
                <w:lang w:val="fr-CA"/>
              </w:rPr>
              <m:t xml:space="preserve">0,758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45,0°</m:t>
                </m:r>
              </m:e>
            </m:func>
          </m:e>
        </m:d>
        <m:r>
          <w:rPr>
            <w:rFonts w:ascii="Cambria Math" w:hAnsi="Cambria Math" w:cs="Calibri"/>
            <w:lang w:val="fr-CA"/>
          </w:rPr>
          <m:t>=0,0298 Wb</m:t>
        </m:r>
      </m:oMath>
    </w:p>
    <w:p w:rsidR="007B69B4" w:rsidRPr="003B744D" w:rsidRDefault="00081B2A" w:rsidP="00390A6F">
      <w:pPr>
        <w:numPr>
          <w:ilvl w:val="1"/>
          <w:numId w:val="21"/>
        </w:numPr>
        <w:spacing w:after="120" w:line="240" w:lineRule="auto"/>
        <w:ind w:left="1434" w:hanging="357"/>
        <w:rPr>
          <w:rFonts w:cstheme="minorHAnsi"/>
        </w:rPr>
      </w:pPr>
      <m:oMath>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θ</m:t>
            </m:r>
          </m:e>
        </m:func>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0,0540 T</m:t>
            </m:r>
          </m:e>
        </m:d>
        <m:d>
          <m:dPr>
            <m:ctrlPr>
              <w:rPr>
                <w:rFonts w:ascii="Cambria Math" w:hAnsi="Cambria Math" w:cs="Calibri"/>
                <w:i/>
                <w:lang w:val="fr-CA"/>
              </w:rPr>
            </m:ctrlPr>
          </m:dPr>
          <m:e>
            <m:r>
              <w:rPr>
                <w:rFonts w:ascii="Cambria Math" w:hAnsi="Cambria Math" w:cs="Calibri"/>
                <w:lang w:val="fr-CA"/>
              </w:rPr>
              <m:t xml:space="preserve">0,758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60,0°</m:t>
                </m:r>
              </m:e>
            </m:func>
          </m:e>
        </m:d>
        <m:r>
          <w:rPr>
            <w:rFonts w:ascii="Cambria Math" w:hAnsi="Cambria Math" w:cs="Calibri"/>
            <w:lang w:val="fr-CA"/>
          </w:rPr>
          <m:t>=0,0205 Wb</m:t>
        </m:r>
      </m:oMath>
    </w:p>
    <w:p w:rsidR="00390A6F" w:rsidRPr="00390A6F" w:rsidRDefault="00081B2A" w:rsidP="00390A6F">
      <w:pPr>
        <w:numPr>
          <w:ilvl w:val="1"/>
          <w:numId w:val="21"/>
        </w:numPr>
        <w:spacing w:after="0" w:line="240" w:lineRule="auto"/>
        <w:rPr>
          <w:rFonts w:cstheme="minorHAnsi"/>
        </w:rPr>
      </w:pPr>
      <m:oMath>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θ</m:t>
            </m:r>
          </m:e>
        </m:func>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0,0540 T</m:t>
            </m:r>
          </m:e>
        </m:d>
        <m:d>
          <m:dPr>
            <m:ctrlPr>
              <w:rPr>
                <w:rFonts w:ascii="Cambria Math" w:hAnsi="Cambria Math" w:cs="Calibri"/>
                <w:i/>
                <w:lang w:val="fr-CA"/>
              </w:rPr>
            </m:ctrlPr>
          </m:dPr>
          <m:e>
            <m:r>
              <w:rPr>
                <w:rFonts w:ascii="Cambria Math" w:hAnsi="Cambria Math" w:cs="Calibri"/>
                <w:lang w:val="fr-CA"/>
              </w:rPr>
              <m:t xml:space="preserve">0,758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0°</m:t>
                </m:r>
              </m:e>
            </m:func>
          </m:e>
        </m:d>
        <m:r>
          <w:rPr>
            <w:rFonts w:ascii="Cambria Math" w:hAnsi="Cambria Math" w:cs="Calibri"/>
            <w:lang w:val="fr-CA"/>
          </w:rPr>
          <m:t>=0,0409 Wb</m:t>
        </m:r>
      </m:oMath>
    </w:p>
    <w:p w:rsidR="007B69B4" w:rsidRPr="003B744D" w:rsidRDefault="007B69B4" w:rsidP="00524B08">
      <w:pPr>
        <w:spacing w:after="0" w:line="240" w:lineRule="auto"/>
        <w:ind w:left="1080"/>
        <w:rPr>
          <w:rFonts w:cstheme="minorHAnsi"/>
        </w:rPr>
      </w:pPr>
    </w:p>
    <w:p w:rsidR="007B69B4" w:rsidRPr="00390A6F" w:rsidRDefault="007B69B4" w:rsidP="00524B08">
      <w:pPr>
        <w:numPr>
          <w:ilvl w:val="0"/>
          <w:numId w:val="21"/>
        </w:numPr>
        <w:spacing w:after="0" w:line="240" w:lineRule="auto"/>
        <w:rPr>
          <w:rFonts w:cstheme="minorHAnsi"/>
          <w:lang w:val="fr-CA"/>
        </w:rPr>
      </w:pPr>
      <w:r w:rsidRPr="003B744D">
        <w:rPr>
          <w:rFonts w:cstheme="minorHAnsi"/>
          <w:i/>
          <w:lang w:val="fr-CA"/>
        </w:rPr>
        <w:t>L’aire doit être calculée en mètres carré.</w:t>
      </w:r>
      <w:r w:rsidRPr="003B744D">
        <w:rPr>
          <w:rFonts w:cstheme="minorHAnsi"/>
          <w:lang w:val="fr-CA"/>
        </w:rPr>
        <w:t xml:space="preserve"> </w:t>
      </w:r>
    </w:p>
    <w:p w:rsidR="00390A6F" w:rsidRPr="003B744D" w:rsidRDefault="00081B2A" w:rsidP="00390A6F">
      <w:pPr>
        <w:spacing w:after="120" w:line="240" w:lineRule="auto"/>
        <w:ind w:left="720"/>
        <w:rPr>
          <w:rFonts w:cstheme="minorHAnsi"/>
          <w:lang w:val="fr-CA"/>
        </w:rPr>
      </w:pPr>
      <m:oMathPara>
        <m:oMathParaPr>
          <m:jc m:val="left"/>
        </m:oMathParaPr>
        <m:oMath>
          <m:r>
            <w:rPr>
              <w:rFonts w:ascii="Cambria Math" w:hAnsi="Cambria Math" w:cs="Calibri"/>
              <w:lang w:val="fr-CA"/>
            </w:rPr>
            <m:t xml:space="preserve">A=L×l=0,250 m×0,180 m=0,0450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oMath>
      </m:oMathPara>
    </w:p>
    <w:p w:rsidR="007B69B4" w:rsidRPr="003B744D" w:rsidRDefault="00081B2A" w:rsidP="00524B08">
      <w:pPr>
        <w:spacing w:after="0" w:line="240" w:lineRule="auto"/>
        <w:ind w:left="720"/>
        <w:rPr>
          <w:rFonts w:cstheme="minorHAnsi"/>
          <w:lang w:val="fr-CA"/>
        </w:rPr>
      </w:pPr>
      <m:oMathPara>
        <m:oMathParaPr>
          <m:jc m:val="left"/>
        </m:oMathParaPr>
        <m:oMath>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θ</m:t>
              </m:r>
            </m:e>
          </m:func>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0,0248 T</m:t>
              </m:r>
            </m:e>
          </m:d>
          <m:d>
            <m:dPr>
              <m:ctrlPr>
                <w:rPr>
                  <w:rFonts w:ascii="Cambria Math" w:hAnsi="Cambria Math" w:cs="Calibri"/>
                  <w:i/>
                  <w:lang w:val="fr-CA"/>
                </w:rPr>
              </m:ctrlPr>
            </m:dPr>
            <m:e>
              <m:r>
                <w:rPr>
                  <w:rFonts w:ascii="Cambria Math" w:hAnsi="Cambria Math" w:cs="Calibri"/>
                  <w:lang w:val="fr-CA"/>
                </w:rPr>
                <m:t xml:space="preserve">0,0450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35,0°</m:t>
                  </m:r>
                </m:e>
              </m:func>
            </m:e>
          </m:d>
          <m:r>
            <w:rPr>
              <w:rFonts w:ascii="Cambria Math" w:hAnsi="Cambria Math" w:cs="Calibri"/>
              <w:lang w:val="fr-CA"/>
            </w:rPr>
            <m:t>=0,000914 Wb</m:t>
          </m:r>
        </m:oMath>
      </m:oMathPara>
    </w:p>
    <w:p w:rsidR="007B69B4" w:rsidRPr="003B744D" w:rsidRDefault="007B69B4" w:rsidP="00524B08">
      <w:pPr>
        <w:spacing w:after="0" w:line="240" w:lineRule="auto"/>
        <w:ind w:left="360"/>
        <w:rPr>
          <w:rFonts w:cstheme="minorHAnsi"/>
        </w:rPr>
      </w:pPr>
    </w:p>
    <w:p w:rsidR="007B69B4" w:rsidRPr="003B744D" w:rsidRDefault="00081B2A" w:rsidP="00390A6F">
      <w:pPr>
        <w:numPr>
          <w:ilvl w:val="0"/>
          <w:numId w:val="21"/>
        </w:numPr>
        <w:spacing w:after="120" w:line="240" w:lineRule="auto"/>
        <w:ind w:left="714" w:hanging="357"/>
        <w:rPr>
          <w:rFonts w:cstheme="minorHAnsi"/>
        </w:rPr>
      </w:pPr>
      <m:oMath>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θ</m:t>
            </m:r>
          </m:e>
        </m:func>
      </m:oMath>
    </w:p>
    <w:p w:rsidR="007B69B4" w:rsidRPr="003B744D" w:rsidRDefault="00881668" w:rsidP="00390A6F">
      <w:pPr>
        <w:spacing w:after="120" w:line="240" w:lineRule="auto"/>
        <w:ind w:left="720"/>
        <w:rPr>
          <w:rFonts w:cstheme="minorHAnsi"/>
        </w:rPr>
      </w:pPr>
      <m:oMathPara>
        <m:oMathParaPr>
          <m:jc m:val="left"/>
        </m:oMathParaPr>
        <m:oMath>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θ</m:t>
              </m:r>
            </m:e>
          </m:func>
          <m:r>
            <w:rPr>
              <w:rFonts w:ascii="Cambria Math" w:hAnsi="Cambria Math" w:cs="Calibri"/>
            </w:rPr>
            <m:t>=</m:t>
          </m:r>
          <m:f>
            <m:fPr>
              <m:ctrlPr>
                <w:rPr>
                  <w:rFonts w:ascii="Cambria Math" w:hAnsi="Cambria Math" w:cs="Calibri"/>
                  <w:i/>
                </w:rPr>
              </m:ctrlPr>
            </m:fPr>
            <m:num>
              <m:r>
                <m:rPr>
                  <m:sty m:val="p"/>
                </m:rPr>
                <w:rPr>
                  <w:rFonts w:ascii="Cambria Math" w:hAnsi="Cambria Math" w:cs="Calibri"/>
                  <w:lang w:val="fr-CA"/>
                </w:rPr>
                <m:t>Φ</m:t>
              </m:r>
            </m:num>
            <m:den>
              <m:r>
                <w:rPr>
                  <w:rFonts w:ascii="Cambria Math" w:hAnsi="Cambria Math" w:cs="Calibri"/>
                </w:rPr>
                <m:t>BA</m:t>
              </m:r>
            </m:den>
          </m:f>
        </m:oMath>
      </m:oMathPara>
    </w:p>
    <w:p w:rsidR="007B69B4" w:rsidRDefault="00881668" w:rsidP="00390A6F">
      <w:pPr>
        <w:spacing w:after="120" w:line="240" w:lineRule="auto"/>
        <w:ind w:left="720"/>
        <w:rPr>
          <w:rFonts w:eastAsiaTheme="minorEastAsia" w:cstheme="minorHAnsi"/>
        </w:rPr>
      </w:pPr>
      <m:oMathPara>
        <m:oMathParaPr>
          <m:jc m:val="left"/>
        </m:oMathParaPr>
        <m:oMath>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θ</m:t>
              </m:r>
            </m:e>
          </m:func>
          <m:r>
            <w:rPr>
              <w:rFonts w:ascii="Cambria Math" w:hAnsi="Cambria Math" w:cs="Calibri"/>
            </w:rPr>
            <m:t>=</m:t>
          </m:r>
          <m:f>
            <m:fPr>
              <m:ctrlPr>
                <w:rPr>
                  <w:rFonts w:ascii="Cambria Math" w:hAnsi="Cambria Math" w:cs="Calibri"/>
                  <w:i/>
                </w:rPr>
              </m:ctrlPr>
            </m:fPr>
            <m:num>
              <m:r>
                <m:rPr>
                  <m:sty m:val="p"/>
                </m:rPr>
                <w:rPr>
                  <w:rFonts w:ascii="Cambria Math" w:hAnsi="Cambria Math" w:cs="Calibri"/>
                  <w:lang w:val="fr-CA"/>
                </w:rPr>
                <m:t>0,400 Wb</m:t>
              </m:r>
            </m:num>
            <m:den>
              <m:d>
                <m:dPr>
                  <m:ctrlPr>
                    <w:rPr>
                      <w:rFonts w:ascii="Cambria Math" w:hAnsi="Cambria Math" w:cs="Calibri"/>
                      <w:i/>
                    </w:rPr>
                  </m:ctrlPr>
                </m:dPr>
                <m:e>
                  <m:r>
                    <w:rPr>
                      <w:rFonts w:ascii="Cambria Math" w:hAnsi="Cambria Math" w:cs="Calibri"/>
                    </w:rPr>
                    <m:t>0,952 T</m:t>
                  </m:r>
                </m:e>
              </m:d>
              <m:d>
                <m:dPr>
                  <m:ctrlPr>
                    <w:rPr>
                      <w:rFonts w:ascii="Cambria Math" w:hAnsi="Cambria Math" w:cs="Calibri"/>
                      <w:i/>
                    </w:rPr>
                  </m:ctrlPr>
                </m:dPr>
                <m:e>
                  <m:r>
                    <w:rPr>
                      <w:rFonts w:ascii="Cambria Math" w:hAnsi="Cambria Math" w:cs="Calibri"/>
                    </w:rPr>
                    <m:t xml:space="preserve">0,600 </m:t>
                  </m:r>
                  <m:sSup>
                    <m:sSupPr>
                      <m:ctrlPr>
                        <w:rPr>
                          <w:rFonts w:ascii="Cambria Math" w:hAnsi="Cambria Math" w:cs="Calibri"/>
                          <w:i/>
                        </w:rPr>
                      </m:ctrlPr>
                    </m:sSupPr>
                    <m:e>
                      <m:r>
                        <w:rPr>
                          <w:rFonts w:ascii="Cambria Math" w:hAnsi="Cambria Math" w:cs="Calibri"/>
                        </w:rPr>
                        <m:t>m</m:t>
                      </m:r>
                    </m:e>
                    <m:sup>
                      <m:r>
                        <w:rPr>
                          <w:rFonts w:ascii="Cambria Math" w:hAnsi="Cambria Math" w:cs="Calibri"/>
                        </w:rPr>
                        <m:t>2</m:t>
                      </m:r>
                    </m:sup>
                  </m:sSup>
                </m:e>
              </m:d>
            </m:den>
          </m:f>
          <m:r>
            <w:rPr>
              <w:rFonts w:ascii="Cambria Math" w:hAnsi="Cambria Math" w:cs="Calibri"/>
            </w:rPr>
            <m:t>=0,700</m:t>
          </m:r>
        </m:oMath>
      </m:oMathPara>
    </w:p>
    <w:p w:rsidR="00390A6F" w:rsidRPr="00390A6F" w:rsidRDefault="00081B2A" w:rsidP="00524B08">
      <w:pPr>
        <w:spacing w:after="0" w:line="240" w:lineRule="auto"/>
        <w:ind w:left="720"/>
        <w:rPr>
          <w:rFonts w:cstheme="minorHAnsi"/>
        </w:rPr>
      </w:pPr>
      <m:oMathPara>
        <m:oMathParaPr>
          <m:jc m:val="left"/>
        </m:oMathParaPr>
        <m:oMath>
          <m:r>
            <w:rPr>
              <w:rFonts w:ascii="Cambria Math" w:hAnsi="Cambria Math" w:cs="Calibri"/>
            </w:rPr>
            <m:t>θ=45,6°</m:t>
          </m:r>
        </m:oMath>
      </m:oMathPara>
    </w:p>
    <w:p w:rsidR="007B69B4" w:rsidRDefault="007B69B4" w:rsidP="00390A6F">
      <w:pPr>
        <w:spacing w:after="0" w:line="240" w:lineRule="auto"/>
        <w:rPr>
          <w:rFonts w:cstheme="minorHAnsi"/>
          <w:position w:val="-8"/>
        </w:rPr>
      </w:pPr>
    </w:p>
    <w:p w:rsidR="003B744D" w:rsidRDefault="003B744D" w:rsidP="00390A6F">
      <w:pPr>
        <w:spacing w:after="0" w:line="240" w:lineRule="auto"/>
        <w:rPr>
          <w:rFonts w:cstheme="minorHAnsi"/>
          <w:position w:val="-8"/>
        </w:rPr>
      </w:pPr>
    </w:p>
    <w:p w:rsidR="00993BC5" w:rsidRDefault="00993BC5" w:rsidP="00684A43">
      <w:pPr>
        <w:spacing w:after="0" w:line="240" w:lineRule="auto"/>
        <w:ind w:left="-284" w:right="-279" w:firstLine="284"/>
        <w:jc w:val="right"/>
        <w:rPr>
          <w:b/>
          <w:lang w:val="fr-CA"/>
        </w:rPr>
      </w:pPr>
    </w:p>
    <w:p w:rsidR="00390A6F" w:rsidRDefault="00390A6F" w:rsidP="00684A43">
      <w:pPr>
        <w:spacing w:after="0" w:line="240" w:lineRule="auto"/>
        <w:ind w:left="-284" w:right="-279" w:firstLine="284"/>
        <w:jc w:val="right"/>
        <w:rPr>
          <w:b/>
          <w:lang w:val="fr-CA"/>
        </w:rPr>
      </w:pPr>
    </w:p>
    <w:p w:rsidR="00390A6F" w:rsidRDefault="00390A6F" w:rsidP="00684A43">
      <w:pPr>
        <w:spacing w:after="0" w:line="240" w:lineRule="auto"/>
        <w:ind w:left="-284" w:right="-279" w:firstLine="284"/>
        <w:jc w:val="right"/>
        <w:rPr>
          <w:b/>
          <w:lang w:val="fr-CA"/>
        </w:rPr>
      </w:pPr>
    </w:p>
    <w:p w:rsidR="00390A6F" w:rsidRDefault="00881668" w:rsidP="00684A43">
      <w:pPr>
        <w:spacing w:after="0" w:line="240" w:lineRule="auto"/>
        <w:ind w:left="-284" w:right="-279" w:firstLine="284"/>
        <w:jc w:val="right"/>
        <w:rPr>
          <w:b/>
          <w:lang w:val="fr-CA"/>
        </w:rPr>
      </w:pPr>
      <w:r>
        <w:rPr>
          <w:b/>
          <w:noProof/>
          <w:lang w:val="fr-CA" w:eastAsia="fr-CA"/>
        </w:rPr>
        <w:pict>
          <v:shapetype id="_x0000_t202" coordsize="21600,21600" o:spt="202" path="m,l,21600r21600,l21600,xe">
            <v:stroke joinstyle="miter"/>
            <v:path gradientshapeok="t" o:connecttype="rect"/>
          </v:shapetype>
          <v:shape id="_x0000_s22305" type="#_x0000_t202" style="position:absolute;left:0;text-align:left;margin-left:417.5pt;margin-top:18.9pt;width:62.05pt;height:23.75pt;z-index:252025856" filled="f" stroked="f">
            <v:textbox>
              <w:txbxContent>
                <w:p w:rsidR="001801DB" w:rsidRPr="006C41D8" w:rsidRDefault="001801DB" w:rsidP="005A547A">
                  <w:pPr>
                    <w:jc w:val="right"/>
                    <w:rPr>
                      <w:sz w:val="20"/>
                      <w:lang w:val="fr-CA"/>
                    </w:rPr>
                  </w:pPr>
                  <w:r w:rsidRPr="006C41D8">
                    <w:rPr>
                      <w:sz w:val="20"/>
                      <w:lang w:val="fr-CA"/>
                    </w:rPr>
                    <w:t xml:space="preserve">Bloc </w:t>
                  </w:r>
                  <w:r>
                    <w:rPr>
                      <w:sz w:val="20"/>
                      <w:lang w:val="fr-CA"/>
                    </w:rPr>
                    <w:t>E</w:t>
                  </w:r>
                </w:p>
              </w:txbxContent>
            </v:textbox>
          </v:shape>
        </w:pict>
      </w:r>
    </w:p>
    <w:p w:rsidR="00390A6F" w:rsidRDefault="00390A6F" w:rsidP="00524B08">
      <w:pPr>
        <w:pBdr>
          <w:bottom w:val="single" w:sz="4" w:space="1" w:color="auto"/>
        </w:pBdr>
        <w:spacing w:after="0" w:line="240" w:lineRule="auto"/>
        <w:ind w:left="-284" w:right="-279" w:firstLine="284"/>
        <w:jc w:val="right"/>
        <w:rPr>
          <w:b/>
          <w:lang w:val="fr-CA"/>
        </w:rPr>
      </w:pPr>
    </w:p>
    <w:p w:rsidR="007E0294" w:rsidRPr="00684A43" w:rsidRDefault="007E0294"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20: L’induction électromagnétique (suite)</w:t>
      </w:r>
    </w:p>
    <w:p w:rsidR="003B744D" w:rsidRPr="007E0294" w:rsidRDefault="003B744D" w:rsidP="00524B08">
      <w:pPr>
        <w:spacing w:after="0" w:line="240" w:lineRule="auto"/>
        <w:ind w:left="720"/>
        <w:rPr>
          <w:rFonts w:cstheme="minorHAnsi"/>
          <w:position w:val="-8"/>
          <w:lang w:val="fr-CA"/>
        </w:rPr>
      </w:pPr>
    </w:p>
    <w:p w:rsidR="007B69B4" w:rsidRPr="007E0294" w:rsidRDefault="007B69B4" w:rsidP="00524B08">
      <w:pPr>
        <w:spacing w:after="0" w:line="240" w:lineRule="auto"/>
        <w:ind w:left="360"/>
        <w:rPr>
          <w:rFonts w:cstheme="minorHAnsi"/>
          <w:lang w:val="fr-CA"/>
        </w:rPr>
      </w:pPr>
    </w:p>
    <w:p w:rsidR="007B69B4" w:rsidRPr="007E0294" w:rsidRDefault="007B69B4" w:rsidP="00524B08">
      <w:pPr>
        <w:numPr>
          <w:ilvl w:val="0"/>
          <w:numId w:val="21"/>
        </w:numPr>
        <w:spacing w:after="0" w:line="240" w:lineRule="auto"/>
        <w:rPr>
          <w:rFonts w:cstheme="minorHAnsi"/>
          <w:lang w:val="fr-CA"/>
        </w:rPr>
      </w:pPr>
    </w:p>
    <w:p w:rsidR="007B69B4" w:rsidRDefault="007B69B4" w:rsidP="00983CA7">
      <w:pPr>
        <w:numPr>
          <w:ilvl w:val="1"/>
          <w:numId w:val="21"/>
        </w:numPr>
        <w:spacing w:after="120" w:line="240" w:lineRule="auto"/>
        <w:ind w:left="1434" w:hanging="357"/>
        <w:rPr>
          <w:rFonts w:cstheme="minorHAnsi"/>
          <w:i/>
          <w:lang w:val="fr-CA"/>
        </w:rPr>
      </w:pPr>
      <w:r w:rsidRPr="003B744D">
        <w:rPr>
          <w:rFonts w:cstheme="minorHAnsi"/>
          <w:i/>
          <w:lang w:val="fr-CA"/>
        </w:rPr>
        <w:t xml:space="preserve">Pour le mur qui est orienté vers le nord, le champ magnétique qui le traverse est aussi orienté vers le nord. L’angle entre la normale du mur et la composante horizontale du champ magnétique est </w:t>
      </w:r>
      <w:proofErr w:type="gramStart"/>
      <w:r w:rsidRPr="003B744D">
        <w:rPr>
          <w:rFonts w:cstheme="minorHAnsi"/>
          <w:i/>
          <w:lang w:val="fr-CA"/>
        </w:rPr>
        <w:t>donc</w:t>
      </w:r>
      <w:r w:rsidR="00983CA7">
        <w:rPr>
          <w:rFonts w:cstheme="minorHAnsi"/>
          <w:i/>
          <w:lang w:val="fr-CA"/>
        </w:rPr>
        <w:t xml:space="preserve"> </w:t>
      </w:r>
      <m:oMath>
        <w:proofErr w:type="gramEnd"/>
        <m:r>
          <w:rPr>
            <w:rFonts w:ascii="Cambria Math" w:hAnsi="Cambria Math" w:cs="Calibri"/>
            <w:lang w:val="fr-CA"/>
          </w:rPr>
          <m:t>0°</m:t>
        </m:r>
      </m:oMath>
      <w:r w:rsidRPr="003B744D">
        <w:rPr>
          <w:rFonts w:cstheme="minorHAnsi"/>
          <w:i/>
          <w:lang w:val="fr-CA"/>
        </w:rPr>
        <w:t xml:space="preserve">. </w:t>
      </w:r>
    </w:p>
    <w:p w:rsidR="00983CA7" w:rsidRPr="003B744D" w:rsidRDefault="00081B2A" w:rsidP="00983CA7">
      <w:pPr>
        <w:spacing w:after="120" w:line="240" w:lineRule="auto"/>
        <w:ind w:left="1440"/>
        <w:rPr>
          <w:rFonts w:cstheme="minorHAnsi"/>
          <w:i/>
          <w:lang w:val="fr-CA"/>
        </w:rPr>
      </w:pPr>
      <m:oMathPara>
        <m:oMathParaPr>
          <m:jc m:val="left"/>
        </m:oMathParaPr>
        <m:oMath>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θ</m:t>
              </m:r>
            </m:e>
          </m:func>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2,6×</m:t>
              </m:r>
              <m:sSup>
                <m:sSupPr>
                  <m:ctrlPr>
                    <w:rPr>
                      <w:rFonts w:ascii="Cambria Math" w:hAnsi="Cambria Math" w:cs="Calibri"/>
                      <w:i/>
                      <w:lang w:val="fr-CA"/>
                    </w:rPr>
                  </m:ctrlPr>
                </m:sSupPr>
                <m:e>
                  <m:r>
                    <w:rPr>
                      <w:rFonts w:ascii="Cambria Math" w:hAnsi="Cambria Math" w:cs="Calibri"/>
                      <w:lang w:val="fr-CA"/>
                    </w:rPr>
                    <m:t>10</m:t>
                  </m:r>
                </m:e>
                <m:sup>
                  <m:r>
                    <w:rPr>
                      <w:rFonts w:ascii="Cambria Math" w:hAnsi="Cambria Math" w:cs="Calibri"/>
                      <w:lang w:val="fr-CA"/>
                    </w:rPr>
                    <m:t>-5</m:t>
                  </m:r>
                </m:sup>
              </m:sSup>
              <m:r>
                <w:rPr>
                  <w:rFonts w:ascii="Cambria Math" w:hAnsi="Cambria Math" w:cs="Calibri"/>
                  <w:lang w:val="fr-CA"/>
                </w:rPr>
                <m:t xml:space="preserve"> T</m:t>
              </m:r>
            </m:e>
          </m:d>
          <m:d>
            <m:dPr>
              <m:ctrlPr>
                <w:rPr>
                  <w:rFonts w:ascii="Cambria Math" w:hAnsi="Cambria Math" w:cs="Calibri"/>
                  <w:i/>
                  <w:lang w:val="fr-CA"/>
                </w:rPr>
              </m:ctrlPr>
            </m:dPr>
            <m:e>
              <m:r>
                <w:rPr>
                  <w:rFonts w:ascii="Cambria Math" w:hAnsi="Cambria Math" w:cs="Calibri"/>
                  <w:lang w:val="fr-CA"/>
                </w:rPr>
                <m:t xml:space="preserve">112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0°</m:t>
                  </m:r>
                </m:e>
              </m:func>
            </m:e>
          </m:d>
          <m:r>
            <w:rPr>
              <w:rFonts w:ascii="Cambria Math" w:hAnsi="Cambria Math" w:cs="Calibri"/>
              <w:lang w:val="fr-CA"/>
            </w:rPr>
            <m:t>=7,3×</m:t>
          </m:r>
          <m:sSup>
            <m:sSupPr>
              <m:ctrlPr>
                <w:rPr>
                  <w:rFonts w:ascii="Cambria Math" w:hAnsi="Cambria Math" w:cs="Calibri"/>
                  <w:i/>
                  <w:lang w:val="fr-CA"/>
                </w:rPr>
              </m:ctrlPr>
            </m:sSupPr>
            <m:e>
              <m:r>
                <w:rPr>
                  <w:rFonts w:ascii="Cambria Math" w:hAnsi="Cambria Math" w:cs="Calibri"/>
                  <w:lang w:val="fr-CA"/>
                </w:rPr>
                <m:t>10</m:t>
              </m:r>
            </m:e>
            <m:sup>
              <m:r>
                <w:rPr>
                  <w:rFonts w:ascii="Cambria Math" w:hAnsi="Cambria Math" w:cs="Calibri"/>
                  <w:lang w:val="fr-CA"/>
                </w:rPr>
                <m:t>-4</m:t>
              </m:r>
            </m:sup>
          </m:sSup>
          <m:r>
            <w:rPr>
              <w:rFonts w:ascii="Cambria Math" w:hAnsi="Cambria Math" w:cs="Calibri"/>
              <w:lang w:val="fr-CA"/>
            </w:rPr>
            <m:t xml:space="preserve"> Wb</m:t>
          </m:r>
        </m:oMath>
      </m:oMathPara>
    </w:p>
    <w:p w:rsidR="007B69B4" w:rsidRPr="003B744D" w:rsidRDefault="007B69B4" w:rsidP="00524B08">
      <w:pPr>
        <w:spacing w:after="0" w:line="240" w:lineRule="auto"/>
        <w:ind w:left="1440"/>
        <w:rPr>
          <w:rFonts w:cstheme="minorHAnsi"/>
          <w:i/>
          <w:lang w:val="fr-CA"/>
        </w:rPr>
      </w:pPr>
      <w:r w:rsidRPr="003B744D">
        <w:rPr>
          <w:rFonts w:cstheme="minorHAnsi"/>
          <w:i/>
          <w:lang w:val="fr-CA"/>
        </w:rPr>
        <w:t>L’angle entre la composante verticale du champ magnétique</w:t>
      </w:r>
      <w:r w:rsidR="00A82FBA">
        <w:rPr>
          <w:rFonts w:cstheme="minorHAnsi"/>
          <w:i/>
          <w:lang w:val="fr-CA"/>
        </w:rPr>
        <w:t xml:space="preserve"> </w:t>
      </w:r>
      <w:r w:rsidRPr="003B744D">
        <w:rPr>
          <w:rFonts w:cstheme="minorHAnsi"/>
          <w:i/>
          <w:lang w:val="fr-CA"/>
        </w:rPr>
        <w:t xml:space="preserve">et la normale du mur </w:t>
      </w:r>
      <w:proofErr w:type="gramStart"/>
      <w:r w:rsidRPr="003B744D">
        <w:rPr>
          <w:rFonts w:cstheme="minorHAnsi"/>
          <w:i/>
          <w:lang w:val="fr-CA"/>
        </w:rPr>
        <w:t>est</w:t>
      </w:r>
      <w:r w:rsidR="00983CA7">
        <w:rPr>
          <w:rFonts w:cstheme="minorHAnsi"/>
          <w:i/>
          <w:lang w:val="fr-CA"/>
        </w:rPr>
        <w:t xml:space="preserve"> </w:t>
      </w:r>
      <m:oMath>
        <w:proofErr w:type="gramEnd"/>
        <m:r>
          <w:rPr>
            <w:rFonts w:ascii="Cambria Math" w:hAnsi="Cambria Math" w:cs="Calibri"/>
            <w:lang w:val="fr-CA"/>
          </w:rPr>
          <m:t>90°</m:t>
        </m:r>
      </m:oMath>
      <w:r w:rsidRPr="003B744D">
        <w:rPr>
          <w:rFonts w:cstheme="minorHAnsi"/>
          <w:i/>
          <w:lang w:val="fr-CA"/>
        </w:rPr>
        <w:t>, donc la valeur du flux est 0 Wb.</w:t>
      </w:r>
    </w:p>
    <w:p w:rsidR="007B69B4" w:rsidRPr="003B744D" w:rsidRDefault="007B69B4" w:rsidP="00524B08">
      <w:pPr>
        <w:spacing w:after="0" w:line="240" w:lineRule="auto"/>
        <w:ind w:left="1440"/>
        <w:rPr>
          <w:rFonts w:cstheme="minorHAnsi"/>
          <w:lang w:val="fr-CA"/>
        </w:rPr>
      </w:pPr>
    </w:p>
    <w:p w:rsidR="007B69B4" w:rsidRPr="003B744D" w:rsidRDefault="007B69B4" w:rsidP="00524B08">
      <w:pPr>
        <w:spacing w:after="0" w:line="240" w:lineRule="auto"/>
        <w:rPr>
          <w:rFonts w:cstheme="minorHAnsi"/>
          <w:lang w:val="fr-CA"/>
        </w:rPr>
      </w:pPr>
    </w:p>
    <w:p w:rsidR="007B69B4" w:rsidRPr="003B744D" w:rsidRDefault="00881668" w:rsidP="00524B08">
      <w:pPr>
        <w:spacing w:after="0" w:line="240" w:lineRule="auto"/>
        <w:ind w:left="1080"/>
        <w:rPr>
          <w:rFonts w:cstheme="minorHAnsi"/>
          <w:lang w:val="fr-CA"/>
        </w:rPr>
      </w:pPr>
      <w:r w:rsidRPr="00881668">
        <w:rPr>
          <w:rFonts w:cstheme="minorHAnsi"/>
          <w:b/>
          <w:lang w:val="en-GB"/>
        </w:rPr>
      </w:r>
      <w:r w:rsidRPr="00881668">
        <w:rPr>
          <w:rFonts w:cstheme="minorHAnsi"/>
          <w:b/>
          <w:lang w:val="en-GB"/>
        </w:rPr>
        <w:pict>
          <v:group id="_x0000_s10514" editas="canvas" style="width:6in;height:153pt;mso-position-horizontal-relative:char;mso-position-vertical-relative:line" coordorigin="2520,2400" coordsize="7200,2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5" type="#_x0000_t75" style="position:absolute;left:2520;top:2400;width:7200;height:2623" o:preferrelative="f">
              <v:fill o:detectmouseclick="t"/>
              <v:path o:extrusionok="t" o:connecttype="none"/>
              <o:lock v:ext="edit" text="t"/>
            </v:shape>
            <v:rect id="_x0000_s10516" style="position:absolute;left:3630;top:3480;width:2550;height:154"/>
            <v:line id="_x0000_s10517" style="position:absolute;flip:y" from="3180,2709" to="3180,3943">
              <v:stroke endarrow="block"/>
            </v:line>
            <v:shape id="_x0000_s10518" type="#_x0000_t202" style="position:absolute;left:3930;top:2554;width:2400;height:309" filled="f" stroked="f">
              <v:textbox style="mso-next-textbox:#_x0000_s10518">
                <w:txbxContent>
                  <w:p w:rsidR="001801DB" w:rsidRPr="00393746" w:rsidRDefault="001801DB" w:rsidP="007B69B4">
                    <w:pPr>
                      <w:rPr>
                        <w:rFonts w:ascii="Arial" w:hAnsi="Arial" w:cs="Arial"/>
                        <w:sz w:val="20"/>
                        <w:szCs w:val="20"/>
                        <w:lang w:val="fr-CA"/>
                      </w:rPr>
                    </w:pPr>
                    <w:r w:rsidRPr="00393746">
                      <w:rPr>
                        <w:rFonts w:ascii="Arial" w:hAnsi="Arial" w:cs="Arial"/>
                        <w:sz w:val="20"/>
                        <w:szCs w:val="20"/>
                        <w:lang w:val="fr-CA"/>
                      </w:rPr>
                      <w:t>Mur orienté vers le nord</w:t>
                    </w:r>
                  </w:p>
                </w:txbxContent>
              </v:textbox>
            </v:shape>
            <v:shape id="_x0000_s10519" type="#_x0000_t202" style="position:absolute;left:2880;top:2400;width:1050;height:463" filled="f" stroked="f">
              <v:textbox style="mso-next-textbox:#_x0000_s10519">
                <w:txbxContent>
                  <w:p w:rsidR="001801DB" w:rsidRPr="00393746" w:rsidRDefault="001801DB" w:rsidP="007B69B4">
                    <w:pPr>
                      <w:rPr>
                        <w:rFonts w:ascii="Arial" w:hAnsi="Arial" w:cs="Arial"/>
                        <w:sz w:val="20"/>
                        <w:szCs w:val="20"/>
                      </w:rPr>
                    </w:pPr>
                    <w:r w:rsidRPr="00393746">
                      <w:rPr>
                        <w:rFonts w:ascii="Arial" w:hAnsi="Arial" w:cs="Arial"/>
                        <w:sz w:val="20"/>
                        <w:szCs w:val="20"/>
                      </w:rPr>
                      <w:t>Nord</w:t>
                    </w:r>
                  </w:p>
                </w:txbxContent>
              </v:textbox>
            </v:shape>
            <v:line id="_x0000_s10520" style="position:absolute;flip:y" from="5730,2863" to="5730,4714">
              <v:stroke endarrow="block"/>
            </v:line>
            <v:line id="_x0000_s10521" style="position:absolute;flip:y" from="5280,2863" to="5281,4713">
              <v:stroke endarrow="block"/>
            </v:line>
            <v:line id="_x0000_s10522" style="position:absolute;flip:y" from="4830,2863" to="4831,4713">
              <v:stroke endarrow="block"/>
            </v:line>
            <v:line id="_x0000_s10523" style="position:absolute;flip:y" from="4380,2863" to="4381,4713">
              <v:stroke endarrow="block"/>
            </v:line>
            <v:line id="_x0000_s10524" style="position:absolute;flip:y" from="3930,2863" to="3931,4713">
              <v:stroke endarrow="block"/>
            </v:line>
            <v:line id="_x0000_s10525" style="position:absolute;flip:x" from="5730,3943" to="6480,3943">
              <v:stroke endarrow="block"/>
            </v:line>
            <v:shape id="_x0000_s10526" type="#_x0000_t202" style="position:absolute;left:6630;top:3789;width:3000;height:617">
              <v:textbox style="mso-next-textbox:#_x0000_s10526">
                <w:txbxContent>
                  <w:p w:rsidR="001801DB" w:rsidRPr="00393746" w:rsidRDefault="001801DB" w:rsidP="007B69B4">
                    <w:pPr>
                      <w:rPr>
                        <w:rFonts w:ascii="Arial" w:hAnsi="Arial" w:cs="Arial"/>
                        <w:sz w:val="20"/>
                        <w:szCs w:val="20"/>
                        <w:lang w:val="fr-CA"/>
                      </w:rPr>
                    </w:pPr>
                    <w:r w:rsidRPr="00393746">
                      <w:rPr>
                        <w:rFonts w:ascii="Arial" w:hAnsi="Arial" w:cs="Arial"/>
                        <w:sz w:val="20"/>
                        <w:szCs w:val="20"/>
                        <w:lang w:val="fr-CA"/>
                      </w:rPr>
                      <w:t>Composante horizontale du champ magnétique de la Terre</w:t>
                    </w:r>
                  </w:p>
                </w:txbxContent>
              </v:textbox>
            </v:shape>
            <w10:wrap type="none" side="left"/>
            <w10:anchorlock/>
          </v:group>
        </w:pict>
      </w:r>
    </w:p>
    <w:p w:rsidR="007B69B4" w:rsidRPr="003B744D" w:rsidRDefault="007B69B4" w:rsidP="00524B08">
      <w:pPr>
        <w:spacing w:after="0" w:line="240" w:lineRule="auto"/>
        <w:ind w:left="1080"/>
        <w:rPr>
          <w:rFonts w:cstheme="minorHAnsi"/>
          <w:lang w:val="fr-CA"/>
        </w:rPr>
      </w:pPr>
    </w:p>
    <w:p w:rsidR="007B69B4" w:rsidRPr="003B744D" w:rsidRDefault="007B69B4" w:rsidP="00983CA7">
      <w:pPr>
        <w:numPr>
          <w:ilvl w:val="1"/>
          <w:numId w:val="21"/>
        </w:numPr>
        <w:spacing w:after="120" w:line="240" w:lineRule="auto"/>
        <w:ind w:left="1434" w:hanging="357"/>
        <w:rPr>
          <w:rFonts w:cstheme="minorHAnsi"/>
          <w:b/>
          <w:i/>
          <w:lang w:val="fr-CA"/>
        </w:rPr>
      </w:pPr>
      <w:r w:rsidRPr="003B744D">
        <w:rPr>
          <w:rFonts w:cstheme="minorHAnsi"/>
          <w:i/>
          <w:lang w:val="fr-CA"/>
        </w:rPr>
        <w:t>Il n’y a pas de flux magnétique qui traverse le mur orienté vers l’est. Aucune ligne de champ magnétique ne le traverse.</w:t>
      </w:r>
    </w:p>
    <w:p w:rsidR="007B69B4" w:rsidRPr="003B744D" w:rsidRDefault="007B69B4" w:rsidP="00524B08">
      <w:pPr>
        <w:numPr>
          <w:ilvl w:val="1"/>
          <w:numId w:val="21"/>
        </w:numPr>
        <w:spacing w:after="0" w:line="240" w:lineRule="auto"/>
        <w:rPr>
          <w:rFonts w:cstheme="minorHAnsi"/>
          <w:b/>
          <w:i/>
          <w:lang w:val="fr-CA"/>
        </w:rPr>
      </w:pPr>
      <w:r w:rsidRPr="003B744D">
        <w:rPr>
          <w:rFonts w:cstheme="minorHAnsi"/>
          <w:i/>
          <w:lang w:val="fr-CA"/>
        </w:rPr>
        <w:t xml:space="preserve">Le flux magnétique qui traverse le plancher de la maison est causé par la composante verticale du champ magnétique de la Terre. L’angle entre la normale du plancher et les lignes de champ est </w:t>
      </w:r>
      <w:proofErr w:type="gramStart"/>
      <w:r w:rsidRPr="003B744D">
        <w:rPr>
          <w:rFonts w:cstheme="minorHAnsi"/>
          <w:i/>
          <w:lang w:val="fr-CA"/>
        </w:rPr>
        <w:t>de</w:t>
      </w:r>
      <w:r w:rsidR="00983CA7">
        <w:rPr>
          <w:rFonts w:cstheme="minorHAnsi"/>
          <w:i/>
          <w:lang w:val="fr-CA"/>
        </w:rPr>
        <w:t xml:space="preserve"> </w:t>
      </w:r>
      <m:oMath>
        <w:proofErr w:type="gramEnd"/>
        <m:r>
          <w:rPr>
            <w:rFonts w:ascii="Cambria Math" w:hAnsi="Cambria Math" w:cs="Calibri"/>
            <w:lang w:val="fr-CA"/>
          </w:rPr>
          <m:t>0°</m:t>
        </m:r>
      </m:oMath>
      <w:r w:rsidRPr="003B744D">
        <w:rPr>
          <w:rFonts w:cstheme="minorHAnsi"/>
          <w:i/>
          <w:lang w:val="fr-CA"/>
        </w:rPr>
        <w:t>.</w:t>
      </w:r>
    </w:p>
    <w:p w:rsidR="007B69B4" w:rsidRPr="003B744D" w:rsidRDefault="00081B2A" w:rsidP="00524B08">
      <w:pPr>
        <w:spacing w:after="0" w:line="240" w:lineRule="auto"/>
        <w:ind w:left="1440"/>
        <w:rPr>
          <w:rFonts w:cstheme="minorHAnsi"/>
          <w:b/>
          <w:lang w:val="fr-CA"/>
        </w:rPr>
      </w:pPr>
      <m:oMathPara>
        <m:oMathParaPr>
          <m:jc m:val="left"/>
        </m:oMathParaPr>
        <m:oMath>
          <m:r>
            <m:rPr>
              <m:sty m:val="p"/>
            </m:rPr>
            <w:rPr>
              <w:rFonts w:ascii="Cambria Math" w:hAnsi="Cambria Math" w:cs="Calibri"/>
              <w:lang w:val="fr-CA"/>
            </w:rPr>
            <m:t>Φ</m:t>
          </m:r>
          <m:r>
            <w:rPr>
              <w:rFonts w:ascii="Cambria Math" w:hAnsi="Cambria Math" w:cs="Calibri"/>
              <w:lang w:val="fr-CA"/>
            </w:rPr>
            <m:t>=BA</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θ</m:t>
              </m:r>
            </m:e>
          </m:func>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4,2×</m:t>
              </m:r>
              <m:sSup>
                <m:sSupPr>
                  <m:ctrlPr>
                    <w:rPr>
                      <w:rFonts w:ascii="Cambria Math" w:hAnsi="Cambria Math" w:cs="Calibri"/>
                      <w:i/>
                      <w:lang w:val="fr-CA"/>
                    </w:rPr>
                  </m:ctrlPr>
                </m:sSupPr>
                <m:e>
                  <m:r>
                    <w:rPr>
                      <w:rFonts w:ascii="Cambria Math" w:hAnsi="Cambria Math" w:cs="Calibri"/>
                      <w:lang w:val="fr-CA"/>
                    </w:rPr>
                    <m:t>10</m:t>
                  </m:r>
                </m:e>
                <m:sup>
                  <m:r>
                    <w:rPr>
                      <w:rFonts w:ascii="Cambria Math" w:hAnsi="Cambria Math" w:cs="Calibri"/>
                      <w:lang w:val="fr-CA"/>
                    </w:rPr>
                    <m:t>-5</m:t>
                  </m:r>
                </m:sup>
              </m:sSup>
              <m:r>
                <w:rPr>
                  <w:rFonts w:ascii="Cambria Math" w:hAnsi="Cambria Math" w:cs="Calibri"/>
                  <w:lang w:val="fr-CA"/>
                </w:rPr>
                <m:t xml:space="preserve"> T</m:t>
              </m:r>
            </m:e>
          </m:d>
          <m:d>
            <m:dPr>
              <m:ctrlPr>
                <w:rPr>
                  <w:rFonts w:ascii="Cambria Math" w:hAnsi="Cambria Math" w:cs="Calibri"/>
                  <w:i/>
                  <w:lang w:val="fr-CA"/>
                </w:rPr>
              </m:ctrlPr>
            </m:dPr>
            <m:e>
              <m:r>
                <w:rPr>
                  <w:rFonts w:ascii="Cambria Math" w:hAnsi="Cambria Math" w:cs="Calibri"/>
                  <w:lang w:val="fr-CA"/>
                </w:rPr>
                <m:t xml:space="preserve">112 </m:t>
              </m:r>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e>
          </m:d>
          <m:d>
            <m:dPr>
              <m:ctrlPr>
                <w:rPr>
                  <w:rFonts w:ascii="Cambria Math" w:hAnsi="Cambria Math" w:cs="Calibri"/>
                  <w:i/>
                  <w:lang w:val="fr-CA"/>
                </w:rPr>
              </m:ctrlPr>
            </m:dPr>
            <m:e>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rPr>
                    <m:t>0°</m:t>
                  </m:r>
                </m:e>
              </m:func>
            </m:e>
          </m:d>
          <m:r>
            <w:rPr>
              <w:rFonts w:ascii="Cambria Math" w:hAnsi="Cambria Math" w:cs="Calibri"/>
              <w:lang w:val="fr-CA"/>
            </w:rPr>
            <m:t>=4,7×</m:t>
          </m:r>
          <m:sSup>
            <m:sSupPr>
              <m:ctrlPr>
                <w:rPr>
                  <w:rFonts w:ascii="Cambria Math" w:hAnsi="Cambria Math" w:cs="Calibri"/>
                  <w:i/>
                  <w:lang w:val="fr-CA"/>
                </w:rPr>
              </m:ctrlPr>
            </m:sSupPr>
            <m:e>
              <m:r>
                <w:rPr>
                  <w:rFonts w:ascii="Cambria Math" w:hAnsi="Cambria Math" w:cs="Calibri"/>
                  <w:lang w:val="fr-CA"/>
                </w:rPr>
                <m:t>10</m:t>
              </m:r>
            </m:e>
            <m:sup>
              <m:r>
                <w:rPr>
                  <w:rFonts w:ascii="Cambria Math" w:hAnsi="Cambria Math" w:cs="Calibri"/>
                  <w:lang w:val="fr-CA"/>
                </w:rPr>
                <m:t>-3</m:t>
              </m:r>
            </m:sup>
          </m:sSup>
          <m:r>
            <w:rPr>
              <w:rFonts w:ascii="Cambria Math" w:hAnsi="Cambria Math" w:cs="Calibri"/>
              <w:lang w:val="fr-CA"/>
            </w:rPr>
            <m:t xml:space="preserve"> Wb</m:t>
          </m:r>
        </m:oMath>
      </m:oMathPara>
    </w:p>
    <w:p w:rsidR="007B69B4" w:rsidRPr="003B744D" w:rsidRDefault="007B69B4" w:rsidP="00524B08">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line="240" w:lineRule="auto"/>
        <w:rPr>
          <w:rFonts w:asciiTheme="minorHAnsi" w:hAnsiTheme="minorHAnsi" w:cstheme="minorHAnsi"/>
          <w:b/>
          <w:noProof w:val="0"/>
          <w:sz w:val="22"/>
          <w:szCs w:val="22"/>
          <w:lang w:val="fr-CA"/>
        </w:rPr>
      </w:pPr>
    </w:p>
    <w:p w:rsidR="007B69B4" w:rsidRPr="00983CA7" w:rsidRDefault="00881668" w:rsidP="00524B08">
      <w:pPr>
        <w:spacing w:after="0" w:line="240" w:lineRule="auto"/>
        <w:rPr>
          <w:rFonts w:cstheme="minorHAnsi"/>
          <w:lang w:val="fr-CA"/>
        </w:rPr>
      </w:pPr>
      <w:r w:rsidRPr="00881668">
        <w:rPr>
          <w:rFonts w:cstheme="minorHAnsi"/>
          <w:b/>
        </w:rPr>
        <w:pict>
          <v:group id="_x0000_s13082" editas="canvas" style="position:absolute;margin-left:0;margin-top:0;width:224pt;height:129.5pt;z-index:251726848;mso-position-horizontal:center" coordorigin="1800,1440" coordsize="4480,2590">
            <o:lock v:ext="edit" aspectratio="t"/>
            <v:shape id="_x0000_s13083" type="#_x0000_t75" style="position:absolute;left:1800;top:1440;width:4480;height:2590" o:preferrelative="f">
              <v:fill o:detectmouseclick="t"/>
              <v:path o:extrusionok="t" o:connecttype="none"/>
              <o:lock v:ext="edit" text="t"/>
            </v:shape>
            <v:shape id="_x0000_s13084" type="#_x0000_t202" style="position:absolute;left:2340;top:1620;width:1620;height:450" stroked="f">
              <v:textbox style="mso-next-textbox:#_x0000_s13084">
                <w:txbxContent>
                  <w:p w:rsidR="001801DB" w:rsidRPr="00393746" w:rsidRDefault="001801DB" w:rsidP="007B69B4">
                    <w:pPr>
                      <w:rPr>
                        <w:rFonts w:ascii="Arial" w:hAnsi="Arial" w:cs="Arial"/>
                        <w:sz w:val="20"/>
                        <w:szCs w:val="20"/>
                        <w:lang w:val="fr-CA"/>
                      </w:rPr>
                    </w:pPr>
                    <w:r w:rsidRPr="00393746">
                      <w:rPr>
                        <w:rFonts w:ascii="Arial" w:hAnsi="Arial" w:cs="Arial"/>
                        <w:sz w:val="20"/>
                        <w:szCs w:val="20"/>
                        <w:lang w:val="fr-CA"/>
                      </w:rPr>
                      <w:t>Vue du haut</w:t>
                    </w:r>
                  </w:p>
                </w:txbxContent>
              </v:textbox>
            </v:shape>
            <v:shape id="_x0000_s13085" type="#_x0000_t202" style="position:absolute;left:3148;top:2230;width:2880;height:1800" filled="f" stroked="f">
              <v:textbox style="mso-next-textbox:#_x0000_s13085">
                <w:txbxContent>
                  <w:p w:rsidR="001801DB" w:rsidRPr="006E5417" w:rsidRDefault="001801DB" w:rsidP="007B69B4">
                    <w:pPr>
                      <w:rPr>
                        <w:rFonts w:ascii="Tahoma" w:hAnsi="Tahoma" w:cs="Tahoma"/>
                      </w:rPr>
                    </w:pPr>
                    <w:r w:rsidRPr="006E5417">
                      <w:rPr>
                        <w:rFonts w:ascii="Tahoma" w:hAnsi="Tahoma" w:cs="Tahoma"/>
                      </w:rPr>
                      <w:t>x</w:t>
                    </w:r>
                    <w:r w:rsidRPr="006E5417">
                      <w:rPr>
                        <w:rFonts w:ascii="Tahoma" w:hAnsi="Tahoma" w:cs="Tahoma"/>
                      </w:rPr>
                      <w:tab/>
                      <w:t>x</w:t>
                    </w:r>
                    <w:r w:rsidRPr="006E5417">
                      <w:rPr>
                        <w:rFonts w:ascii="Tahoma" w:hAnsi="Tahoma" w:cs="Tahoma"/>
                      </w:rPr>
                      <w:tab/>
                      <w:t>x</w:t>
                    </w:r>
                    <w:r w:rsidRPr="006E5417">
                      <w:rPr>
                        <w:rFonts w:ascii="Tahoma" w:hAnsi="Tahoma" w:cs="Tahoma"/>
                      </w:rPr>
                      <w:tab/>
                      <w:t>x</w:t>
                    </w:r>
                  </w:p>
                  <w:p w:rsidR="001801DB" w:rsidRPr="006E5417" w:rsidRDefault="001801DB" w:rsidP="007B69B4">
                    <w:pPr>
                      <w:rPr>
                        <w:rFonts w:ascii="Tahoma" w:hAnsi="Tahoma" w:cs="Tahoma"/>
                      </w:rPr>
                    </w:pPr>
                  </w:p>
                  <w:p w:rsidR="001801DB" w:rsidRPr="006E5417" w:rsidRDefault="001801DB" w:rsidP="007B69B4">
                    <w:pPr>
                      <w:rPr>
                        <w:rFonts w:ascii="Tahoma" w:hAnsi="Tahoma" w:cs="Tahoma"/>
                      </w:rPr>
                    </w:pPr>
                    <w:r w:rsidRPr="006E5417">
                      <w:rPr>
                        <w:rFonts w:ascii="Tahoma" w:hAnsi="Tahoma" w:cs="Tahoma"/>
                      </w:rPr>
                      <w:t>x</w:t>
                    </w:r>
                    <w:r w:rsidRPr="006E5417">
                      <w:rPr>
                        <w:rFonts w:ascii="Tahoma" w:hAnsi="Tahoma" w:cs="Tahoma"/>
                      </w:rPr>
                      <w:tab/>
                      <w:t>x</w:t>
                    </w:r>
                    <w:r w:rsidRPr="006E5417">
                      <w:rPr>
                        <w:rFonts w:ascii="Tahoma" w:hAnsi="Tahoma" w:cs="Tahoma"/>
                      </w:rPr>
                      <w:tab/>
                      <w:t>x</w:t>
                    </w:r>
                    <w:r w:rsidRPr="006E5417">
                      <w:rPr>
                        <w:rFonts w:ascii="Tahoma" w:hAnsi="Tahoma" w:cs="Tahoma"/>
                      </w:rPr>
                      <w:tab/>
                      <w:t>x</w:t>
                    </w:r>
                  </w:p>
                  <w:p w:rsidR="001801DB" w:rsidRPr="006E5417" w:rsidRDefault="001801DB" w:rsidP="007B69B4">
                    <w:pPr>
                      <w:rPr>
                        <w:rFonts w:ascii="Tahoma" w:hAnsi="Tahoma" w:cs="Tahoma"/>
                      </w:rPr>
                    </w:pPr>
                  </w:p>
                  <w:p w:rsidR="001801DB" w:rsidRPr="006E5417" w:rsidRDefault="001801DB" w:rsidP="007B69B4">
                    <w:pPr>
                      <w:rPr>
                        <w:rFonts w:ascii="Tahoma" w:hAnsi="Tahoma" w:cs="Tahoma"/>
                      </w:rPr>
                    </w:pPr>
                    <w:r w:rsidRPr="006E5417">
                      <w:rPr>
                        <w:rFonts w:ascii="Tahoma" w:hAnsi="Tahoma" w:cs="Tahoma"/>
                      </w:rPr>
                      <w:t>x</w:t>
                    </w:r>
                    <w:r w:rsidRPr="006E5417">
                      <w:rPr>
                        <w:rFonts w:ascii="Tahoma" w:hAnsi="Tahoma" w:cs="Tahoma"/>
                      </w:rPr>
                      <w:tab/>
                      <w:t>x</w:t>
                    </w:r>
                    <w:r w:rsidRPr="006E5417">
                      <w:rPr>
                        <w:rFonts w:ascii="Tahoma" w:hAnsi="Tahoma" w:cs="Tahoma"/>
                      </w:rPr>
                      <w:tab/>
                      <w:t>x</w:t>
                    </w:r>
                    <w:r w:rsidRPr="006E5417">
                      <w:rPr>
                        <w:rFonts w:ascii="Tahoma" w:hAnsi="Tahoma" w:cs="Tahoma"/>
                      </w:rPr>
                      <w:tab/>
                      <w:t>x</w:t>
                    </w:r>
                  </w:p>
                </w:txbxContent>
              </v:textbox>
            </v:shape>
            <v:rect id="_x0000_s13086" style="position:absolute;left:3060;top:2340;width:2700;height:1440" filled="f"/>
            <w10:wrap type="square"/>
          </v:group>
        </w:pict>
      </w:r>
    </w:p>
    <w:p w:rsidR="007B69B4" w:rsidRPr="00983CA7" w:rsidRDefault="007B69B4" w:rsidP="00524B08">
      <w:pPr>
        <w:spacing w:after="0" w:line="240" w:lineRule="auto"/>
        <w:rPr>
          <w:rFonts w:cstheme="minorHAnsi"/>
          <w:b/>
          <w:lang w:val="fr-CA"/>
        </w:rPr>
      </w:pPr>
    </w:p>
    <w:p w:rsidR="007B69B4" w:rsidRPr="00983CA7" w:rsidRDefault="007B69B4" w:rsidP="00524B08">
      <w:pPr>
        <w:spacing w:after="0" w:line="240" w:lineRule="auto"/>
        <w:rPr>
          <w:rFonts w:cstheme="minorHAnsi"/>
          <w:b/>
          <w:lang w:val="fr-CA"/>
        </w:rPr>
      </w:pPr>
    </w:p>
    <w:p w:rsidR="007B69B4" w:rsidRPr="00983CA7" w:rsidRDefault="007B69B4" w:rsidP="00524B08">
      <w:pPr>
        <w:spacing w:after="0" w:line="240" w:lineRule="auto"/>
        <w:rPr>
          <w:rFonts w:cstheme="minorHAnsi"/>
          <w:b/>
          <w:lang w:val="fr-CA"/>
        </w:rPr>
      </w:pPr>
    </w:p>
    <w:p w:rsidR="007B69B4" w:rsidRPr="00983CA7" w:rsidRDefault="007B69B4" w:rsidP="00524B08">
      <w:pPr>
        <w:spacing w:after="0" w:line="240" w:lineRule="auto"/>
        <w:rPr>
          <w:rFonts w:cstheme="minorHAnsi"/>
          <w:b/>
          <w:lang w:val="fr-CA"/>
        </w:rPr>
      </w:pPr>
    </w:p>
    <w:p w:rsidR="007B69B4" w:rsidRPr="00983CA7" w:rsidRDefault="007B69B4" w:rsidP="00524B08">
      <w:pPr>
        <w:spacing w:after="0" w:line="240" w:lineRule="auto"/>
        <w:rPr>
          <w:rFonts w:cstheme="minorHAnsi"/>
          <w:b/>
          <w:lang w:val="fr-CA"/>
        </w:rPr>
      </w:pPr>
    </w:p>
    <w:p w:rsidR="007B69B4" w:rsidRPr="00983CA7" w:rsidRDefault="007B69B4" w:rsidP="00524B08">
      <w:pPr>
        <w:spacing w:after="0" w:line="240" w:lineRule="auto"/>
        <w:rPr>
          <w:rFonts w:cstheme="minorHAnsi"/>
          <w:b/>
          <w:lang w:val="fr-CA"/>
        </w:rPr>
      </w:pPr>
    </w:p>
    <w:p w:rsidR="007B69B4" w:rsidRPr="00983CA7" w:rsidRDefault="007B69B4" w:rsidP="00524B08">
      <w:pPr>
        <w:spacing w:after="0" w:line="240" w:lineRule="auto"/>
        <w:rPr>
          <w:rFonts w:cstheme="minorHAnsi"/>
          <w:b/>
          <w:lang w:val="fr-CA"/>
        </w:rPr>
      </w:pPr>
    </w:p>
    <w:p w:rsidR="007B69B4" w:rsidRPr="00983CA7" w:rsidRDefault="007B69B4" w:rsidP="00524B08">
      <w:pPr>
        <w:spacing w:after="0" w:line="240" w:lineRule="auto"/>
        <w:rPr>
          <w:rFonts w:cstheme="minorHAnsi"/>
          <w:b/>
          <w:lang w:val="fr-CA"/>
        </w:rPr>
      </w:pPr>
    </w:p>
    <w:p w:rsidR="007B69B4" w:rsidRPr="00983CA7" w:rsidRDefault="007B69B4" w:rsidP="00524B08">
      <w:pPr>
        <w:spacing w:after="0" w:line="240" w:lineRule="auto"/>
        <w:rPr>
          <w:rFonts w:cstheme="minorHAnsi"/>
          <w:b/>
          <w:lang w:val="fr-CA"/>
        </w:rPr>
      </w:pPr>
    </w:p>
    <w:p w:rsidR="007B69B4" w:rsidRPr="00983CA7" w:rsidRDefault="007B69B4" w:rsidP="00524B08">
      <w:pPr>
        <w:spacing w:after="0" w:line="240" w:lineRule="auto"/>
        <w:ind w:left="360"/>
        <w:rPr>
          <w:rFonts w:cstheme="minorHAnsi"/>
          <w:lang w:val="fr-CA"/>
        </w:rPr>
      </w:pPr>
    </w:p>
    <w:p w:rsidR="00993BC5" w:rsidRDefault="00993BC5" w:rsidP="00684A43">
      <w:pPr>
        <w:spacing w:after="0" w:line="240" w:lineRule="auto"/>
        <w:ind w:left="-426" w:right="-421"/>
        <w:rPr>
          <w:rFonts w:cs="Calibri"/>
          <w:b/>
          <w:sz w:val="32"/>
          <w:lang w:val="fr-CA"/>
        </w:rPr>
      </w:pPr>
    </w:p>
    <w:p w:rsidR="00983CA7" w:rsidRDefault="00881668" w:rsidP="00684A43">
      <w:pPr>
        <w:spacing w:after="0" w:line="240" w:lineRule="auto"/>
        <w:ind w:left="-426" w:right="-421"/>
        <w:rPr>
          <w:rFonts w:cs="Calibri"/>
          <w:b/>
          <w:sz w:val="32"/>
          <w:lang w:val="fr-CA"/>
        </w:rPr>
      </w:pPr>
      <w:r>
        <w:rPr>
          <w:rFonts w:cs="Calibri"/>
          <w:b/>
          <w:noProof/>
          <w:sz w:val="32"/>
          <w:lang w:val="fr-CA" w:eastAsia="fr-CA"/>
        </w:rPr>
        <w:pict>
          <v:shape id="_x0000_s22306" type="#_x0000_t202" style="position:absolute;left:0;text-align:left;margin-left:-36.95pt;margin-top:25.25pt;width:62.05pt;height:23.75pt;z-index:252026880" filled="f" stroked="f">
            <v:textbox>
              <w:txbxContent>
                <w:p w:rsidR="001801DB" w:rsidRPr="006C41D8" w:rsidRDefault="001801DB" w:rsidP="005A547A">
                  <w:pPr>
                    <w:rPr>
                      <w:sz w:val="20"/>
                      <w:lang w:val="fr-CA"/>
                    </w:rPr>
                  </w:pPr>
                  <w:r w:rsidRPr="006C41D8">
                    <w:rPr>
                      <w:sz w:val="20"/>
                      <w:lang w:val="fr-CA"/>
                    </w:rPr>
                    <w:t xml:space="preserve">Bloc </w:t>
                  </w:r>
                  <w:r>
                    <w:rPr>
                      <w:sz w:val="20"/>
                      <w:lang w:val="fr-CA"/>
                    </w:rPr>
                    <w:t>E</w:t>
                  </w:r>
                </w:p>
              </w:txbxContent>
            </v:textbox>
          </v:shape>
        </w:pict>
      </w:r>
    </w:p>
    <w:sectPr w:rsidR="00983CA7" w:rsidSect="000D18DB">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881668">
    <w:pPr>
      <w:pStyle w:val="Header"/>
    </w:pPr>
    <w:r w:rsidRPr="00881668">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881668">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881668">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881668" w:rsidP="002A21D2">
    <w:pPr>
      <w:pStyle w:val="Header"/>
      <w:ind w:left="-284" w:firstLine="720"/>
      <w:jc w:val="right"/>
    </w:pPr>
    <w:r w:rsidRPr="00881668">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881668">
      <w:rPr>
        <w:noProof/>
        <w:lang w:eastAsia="en-CA"/>
      </w:rPr>
      <w:pict>
        <v:rect id="_x0000_s2076" style="position:absolute;left:0;text-align:left;margin-left:-19.35pt;margin-top:-6.9pt;width:377.6pt;height:44.25pt;z-index:251676672"/>
      </w:pict>
    </w:r>
    <w:r w:rsidRPr="00881668">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8"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53"/>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96640"/>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169BD"/>
    <w:rsid w:val="00220953"/>
    <w:rsid w:val="00225973"/>
    <w:rsid w:val="00226FE4"/>
    <w:rsid w:val="00230E3A"/>
    <w:rsid w:val="00231D8B"/>
    <w:rsid w:val="002337E8"/>
    <w:rsid w:val="00234AAA"/>
    <w:rsid w:val="00247EB2"/>
    <w:rsid w:val="0026465F"/>
    <w:rsid w:val="00264D96"/>
    <w:rsid w:val="0026786E"/>
    <w:rsid w:val="002710E5"/>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D04FB"/>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59EF"/>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C7C65"/>
    <w:rsid w:val="007D031F"/>
    <w:rsid w:val="007D7C36"/>
    <w:rsid w:val="007E0294"/>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1668"/>
    <w:rsid w:val="00882130"/>
    <w:rsid w:val="00883577"/>
    <w:rsid w:val="008853E7"/>
    <w:rsid w:val="0089754B"/>
    <w:rsid w:val="008A1F43"/>
    <w:rsid w:val="008A380F"/>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30CDD"/>
    <w:rsid w:val="0094073C"/>
    <w:rsid w:val="00940E04"/>
    <w:rsid w:val="00942FE0"/>
    <w:rsid w:val="009460E1"/>
    <w:rsid w:val="0095432C"/>
    <w:rsid w:val="00962D80"/>
    <w:rsid w:val="00964CAB"/>
    <w:rsid w:val="00971DED"/>
    <w:rsid w:val="0097268B"/>
    <w:rsid w:val="00977E41"/>
    <w:rsid w:val="009833F5"/>
    <w:rsid w:val="00983CA7"/>
    <w:rsid w:val="00985565"/>
    <w:rsid w:val="00990A09"/>
    <w:rsid w:val="00990D53"/>
    <w:rsid w:val="00993BC5"/>
    <w:rsid w:val="009A2412"/>
    <w:rsid w:val="009A2DDD"/>
    <w:rsid w:val="009A53CF"/>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0B11"/>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A7752"/>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30A"/>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2835"/>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43B50"/>
    <w:rsid w:val="00F44E75"/>
    <w:rsid w:val="00F51F2C"/>
    <w:rsid w:val="00F524DB"/>
    <w:rsid w:val="00F52BFD"/>
    <w:rsid w:val="00F54112"/>
    <w:rsid w:val="00F6008C"/>
    <w:rsid w:val="00F611CD"/>
    <w:rsid w:val="00F613EE"/>
    <w:rsid w:val="00F6337D"/>
    <w:rsid w:val="00F64BCD"/>
    <w:rsid w:val="00F66173"/>
    <w:rsid w:val="00F7799C"/>
    <w:rsid w:val="00F81A38"/>
    <w:rsid w:val="00F83879"/>
    <w:rsid w:val="00F847EF"/>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8" style="mso-width-relative:margin;mso-height-relative:margin" fillcolor="white" stroke="f">
      <v:fill color="white"/>
      <v:stroke on="f"/>
      <o:colormenu v:ext="edit" fillcolor="none" strokecolor="none"/>
    </o:shapedefaults>
    <o:shapelayout v:ext="edit">
      <o:idmap v:ext="edit" data="1,4,6,8,10,12,14,16,19,21"/>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36CA-2811-4F50-AD2D-39A96BEB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2141</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2013-04-25T16:40:00Z</dcterms:created>
  <dcterms:modified xsi:type="dcterms:W3CDTF">2013-04-25T16:40:00Z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