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C5" w:rsidRDefault="00993BC5" w:rsidP="00684A43">
      <w:pPr>
        <w:spacing w:after="0" w:line="240" w:lineRule="auto"/>
        <w:ind w:left="-426" w:right="-421"/>
        <w:rPr>
          <w:rFonts w:cs="Calibri"/>
          <w:b/>
          <w:sz w:val="32"/>
          <w:lang w:val="fr-CA"/>
        </w:rPr>
      </w:pPr>
    </w:p>
    <w:p w:rsidR="00993BC5" w:rsidRPr="00684A43" w:rsidRDefault="00993BC5"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19 : Exercice – L’induction électromagnétique </w:t>
      </w:r>
    </w:p>
    <w:p w:rsidR="003B744D" w:rsidRDefault="003B744D" w:rsidP="00524B08">
      <w:pPr>
        <w:spacing w:after="0" w:line="240" w:lineRule="auto"/>
        <w:ind w:left="360"/>
        <w:jc w:val="center"/>
        <w:rPr>
          <w:rFonts w:ascii="Arial" w:hAnsi="Arial" w:cs="Arial"/>
          <w:lang w:val="fr-CA"/>
        </w:rPr>
      </w:pPr>
    </w:p>
    <w:p w:rsidR="007B69B4" w:rsidRPr="003B744D" w:rsidRDefault="007B69B4" w:rsidP="00524B08">
      <w:pPr>
        <w:numPr>
          <w:ilvl w:val="0"/>
          <w:numId w:val="16"/>
        </w:numPr>
        <w:spacing w:after="0" w:line="240" w:lineRule="auto"/>
        <w:rPr>
          <w:rFonts w:cstheme="minorHAnsi"/>
          <w:lang w:val="fr-CA"/>
        </w:rPr>
      </w:pPr>
      <w:r w:rsidRPr="003B744D">
        <w:rPr>
          <w:rFonts w:cstheme="minorHAnsi"/>
          <w:lang w:val="fr-CA"/>
        </w:rPr>
        <w:t>Quelles sont les trois façons d’induire un courant dans une bobine de fil?</w:t>
      </w:r>
    </w:p>
    <w:p w:rsidR="007B69B4" w:rsidRPr="003B744D" w:rsidRDefault="007B69B4" w:rsidP="00524B08">
      <w:pPr>
        <w:spacing w:after="0" w:line="240" w:lineRule="auto"/>
        <w:ind w:left="360"/>
        <w:rPr>
          <w:rFonts w:cstheme="minorHAnsi"/>
          <w:lang w:val="fr-CA"/>
        </w:rPr>
      </w:pPr>
    </w:p>
    <w:p w:rsidR="007B69B4" w:rsidRPr="003B744D" w:rsidRDefault="007B69B4" w:rsidP="00524B08">
      <w:pPr>
        <w:numPr>
          <w:ilvl w:val="0"/>
          <w:numId w:val="16"/>
        </w:numPr>
        <w:spacing w:after="0" w:line="240" w:lineRule="auto"/>
        <w:rPr>
          <w:rFonts w:cstheme="minorHAnsi"/>
          <w:lang w:val="fr-CA"/>
        </w:rPr>
      </w:pPr>
      <w:r w:rsidRPr="003B744D">
        <w:rPr>
          <w:rFonts w:cstheme="minorHAnsi"/>
          <w:lang w:val="fr-CA"/>
        </w:rPr>
        <w:t>Explique comment la foudre peut produire un courant dans un appareil électrique même si la foudre ne tombe pas directement sur cet appareil.</w:t>
      </w:r>
    </w:p>
    <w:p w:rsidR="007B69B4" w:rsidRPr="003B744D" w:rsidRDefault="007B69B4" w:rsidP="00524B08">
      <w:pPr>
        <w:spacing w:after="0" w:line="240" w:lineRule="auto"/>
        <w:rPr>
          <w:rFonts w:cstheme="minorHAnsi"/>
          <w:lang w:val="fr-CA"/>
        </w:rPr>
      </w:pPr>
    </w:p>
    <w:p w:rsidR="007B69B4" w:rsidRPr="003B744D" w:rsidRDefault="007B69B4" w:rsidP="00524B08">
      <w:pPr>
        <w:numPr>
          <w:ilvl w:val="0"/>
          <w:numId w:val="16"/>
        </w:numPr>
        <w:spacing w:after="0" w:line="240" w:lineRule="auto"/>
        <w:rPr>
          <w:rFonts w:cstheme="minorHAnsi"/>
          <w:lang w:val="fr-CA"/>
        </w:rPr>
      </w:pPr>
      <w:r w:rsidRPr="003B744D">
        <w:rPr>
          <w:rFonts w:cstheme="minorHAnsi"/>
          <w:lang w:val="fr-CA"/>
        </w:rPr>
        <w:t>Suppose qu’une bobine de fil reliée à un galvanomètre est déplacée vers la droite à une vitesse de 5,0 m/s. Un aimant droit, le pôle nord orienté vers la boucle, se déplace aussi vers la droite à une vitesse de 5,0 m/s. Un courant sera-t-il induit dans la boucle? Explique ta réponse.</w:t>
      </w:r>
    </w:p>
    <w:p w:rsidR="007B69B4" w:rsidRPr="003B744D" w:rsidRDefault="007B69B4" w:rsidP="00524B08">
      <w:pPr>
        <w:spacing w:after="0" w:line="240" w:lineRule="auto"/>
        <w:rPr>
          <w:rFonts w:cstheme="minorHAnsi"/>
          <w:lang w:val="fr-CA"/>
        </w:rPr>
      </w:pPr>
    </w:p>
    <w:p w:rsidR="007B69B4" w:rsidRPr="003B744D" w:rsidRDefault="007B69B4" w:rsidP="00524B08">
      <w:pPr>
        <w:numPr>
          <w:ilvl w:val="0"/>
          <w:numId w:val="16"/>
        </w:numPr>
        <w:spacing w:after="0" w:line="240" w:lineRule="auto"/>
        <w:rPr>
          <w:rFonts w:cstheme="minorHAnsi"/>
          <w:lang w:val="fr-CA"/>
        </w:rPr>
      </w:pPr>
      <w:r w:rsidRPr="003B744D">
        <w:rPr>
          <w:rFonts w:cstheme="minorHAnsi"/>
          <w:lang w:val="fr-CA"/>
        </w:rPr>
        <w:t>Une bobine a une aire de 0,758 m</w:t>
      </w:r>
      <w:r w:rsidRPr="003B744D">
        <w:rPr>
          <w:rFonts w:cstheme="minorHAnsi"/>
          <w:vertAlign w:val="superscript"/>
          <w:lang w:val="fr-CA"/>
        </w:rPr>
        <w:t>2</w:t>
      </w:r>
      <w:r w:rsidRPr="003B744D">
        <w:rPr>
          <w:rFonts w:cstheme="minorHAnsi"/>
          <w:lang w:val="fr-CA"/>
        </w:rPr>
        <w:t xml:space="preserve"> et est placée dans un champ magnétique de 0,0540 T. Calcule le flux magnétique si l’angle entre la normale de la boucle et le champ magnétique a une valeur de :</w:t>
      </w:r>
    </w:p>
    <w:p w:rsidR="007B69B4" w:rsidRPr="003B744D" w:rsidRDefault="007B69B4" w:rsidP="00524B08">
      <w:pPr>
        <w:spacing w:after="0" w:line="240" w:lineRule="auto"/>
        <w:rPr>
          <w:rFonts w:cstheme="minorHAnsi"/>
          <w:lang w:val="fr-CA"/>
        </w:rPr>
      </w:pPr>
    </w:p>
    <w:p w:rsidR="007B69B4" w:rsidRPr="003B744D" w:rsidRDefault="007B69B4" w:rsidP="00524B08">
      <w:pPr>
        <w:numPr>
          <w:ilvl w:val="1"/>
          <w:numId w:val="16"/>
        </w:numPr>
        <w:spacing w:after="0" w:line="240" w:lineRule="auto"/>
        <w:rPr>
          <w:rFonts w:cstheme="minorHAnsi"/>
          <w:lang w:val="fr-CA"/>
        </w:rPr>
      </w:pPr>
      <w:r w:rsidRPr="003B744D">
        <w:rPr>
          <w:rFonts w:cstheme="minorHAnsi"/>
          <w:lang w:val="fr-CA"/>
        </w:rPr>
        <w:t>90,0</w:t>
      </w:r>
      <m:oMath>
        <m:r>
          <w:rPr>
            <w:rFonts w:ascii="Cambria Math" w:hAnsi="Cambria Math" w:cstheme="minorHAnsi"/>
            <w:lang w:val="fr-CA"/>
          </w:rPr>
          <m:t>°</m:t>
        </m:r>
      </m:oMath>
    </w:p>
    <w:p w:rsidR="007B69B4" w:rsidRPr="003B744D" w:rsidRDefault="007B69B4" w:rsidP="00524B08">
      <w:pPr>
        <w:numPr>
          <w:ilvl w:val="1"/>
          <w:numId w:val="16"/>
        </w:numPr>
        <w:spacing w:after="0" w:line="240" w:lineRule="auto"/>
        <w:rPr>
          <w:rFonts w:cstheme="minorHAnsi"/>
          <w:lang w:val="fr-CA"/>
        </w:rPr>
      </w:pPr>
      <w:r w:rsidRPr="003B744D">
        <w:rPr>
          <w:rFonts w:cstheme="minorHAnsi"/>
          <w:lang w:val="fr-CA"/>
        </w:rPr>
        <w:t>45,0</w:t>
      </w:r>
      <m:oMath>
        <m:r>
          <w:rPr>
            <w:rFonts w:ascii="Cambria Math" w:hAnsi="Cambria Math" w:cstheme="minorHAnsi"/>
            <w:lang w:val="fr-CA"/>
          </w:rPr>
          <m:t>°</m:t>
        </m:r>
      </m:oMath>
    </w:p>
    <w:p w:rsidR="007B69B4" w:rsidRPr="003B744D" w:rsidRDefault="007B69B4" w:rsidP="00524B08">
      <w:pPr>
        <w:numPr>
          <w:ilvl w:val="1"/>
          <w:numId w:val="16"/>
        </w:numPr>
        <w:spacing w:after="0" w:line="240" w:lineRule="auto"/>
        <w:rPr>
          <w:rFonts w:cstheme="minorHAnsi"/>
          <w:lang w:val="fr-CA"/>
        </w:rPr>
      </w:pPr>
      <w:r w:rsidRPr="003B744D">
        <w:rPr>
          <w:rFonts w:cstheme="minorHAnsi"/>
          <w:lang w:val="fr-CA"/>
        </w:rPr>
        <w:t>60,0</w:t>
      </w:r>
      <m:oMath>
        <m:r>
          <w:rPr>
            <w:rFonts w:ascii="Cambria Math" w:hAnsi="Cambria Math" w:cstheme="minorHAnsi"/>
            <w:lang w:val="fr-CA"/>
          </w:rPr>
          <m:t>°</m:t>
        </m:r>
      </m:oMath>
    </w:p>
    <w:p w:rsidR="007B69B4" w:rsidRPr="003B744D" w:rsidRDefault="007B69B4" w:rsidP="00524B08">
      <w:pPr>
        <w:numPr>
          <w:ilvl w:val="1"/>
          <w:numId w:val="16"/>
        </w:numPr>
        <w:spacing w:after="0" w:line="240" w:lineRule="auto"/>
        <w:rPr>
          <w:rFonts w:cstheme="minorHAnsi"/>
          <w:lang w:val="fr-CA"/>
        </w:rPr>
      </w:pPr>
      <w:r w:rsidRPr="003B744D">
        <w:rPr>
          <w:rFonts w:cstheme="minorHAnsi"/>
          <w:lang w:val="fr-CA"/>
        </w:rPr>
        <w:t>0,0</w:t>
      </w:r>
      <m:oMath>
        <m:r>
          <w:rPr>
            <w:rFonts w:ascii="Cambria Math" w:hAnsi="Cambria Math" w:cstheme="minorHAnsi"/>
            <w:lang w:val="fr-CA"/>
          </w:rPr>
          <m:t>°</m:t>
        </m:r>
      </m:oMath>
    </w:p>
    <w:p w:rsidR="007B69B4" w:rsidRPr="003B744D" w:rsidRDefault="007B69B4" w:rsidP="00524B08">
      <w:pPr>
        <w:spacing w:after="0" w:line="240" w:lineRule="auto"/>
        <w:ind w:left="1080"/>
        <w:rPr>
          <w:rFonts w:cstheme="minorHAnsi"/>
          <w:lang w:val="fr-CA"/>
        </w:rPr>
      </w:pPr>
    </w:p>
    <w:p w:rsidR="007B69B4" w:rsidRPr="003B744D" w:rsidRDefault="007B69B4" w:rsidP="00524B08">
      <w:pPr>
        <w:numPr>
          <w:ilvl w:val="0"/>
          <w:numId w:val="16"/>
        </w:numPr>
        <w:spacing w:after="0" w:line="240" w:lineRule="auto"/>
        <w:rPr>
          <w:rFonts w:cstheme="minorHAnsi"/>
          <w:lang w:val="fr-CA"/>
        </w:rPr>
      </w:pPr>
      <w:r w:rsidRPr="003B744D">
        <w:rPr>
          <w:rFonts w:cstheme="minorHAnsi"/>
          <w:lang w:val="fr-CA"/>
        </w:rPr>
        <w:t>Une bobine rectangulaire de 25,0 cm par 18,0 cm est placée dans un champ magnétique de 0,0248 T. Calcule le flux magnétique si la normale de la boucle forme un angle de 35,0</w:t>
      </w:r>
      <m:oMath>
        <m:r>
          <w:rPr>
            <w:rFonts w:ascii="Cambria Math" w:hAnsi="Cambria Math" w:cstheme="minorHAnsi"/>
            <w:lang w:val="fr-CA"/>
          </w:rPr>
          <m:t>°</m:t>
        </m:r>
      </m:oMath>
      <w:r w:rsidRPr="003B744D">
        <w:rPr>
          <w:rFonts w:cstheme="minorHAnsi"/>
          <w:lang w:val="fr-CA"/>
        </w:rPr>
        <w:t xml:space="preserve"> avec le champ magnétique.</w:t>
      </w:r>
    </w:p>
    <w:p w:rsidR="007B69B4" w:rsidRPr="003B744D" w:rsidRDefault="007B69B4" w:rsidP="00524B08">
      <w:pPr>
        <w:spacing w:after="0" w:line="240" w:lineRule="auto"/>
        <w:ind w:left="360"/>
        <w:rPr>
          <w:rFonts w:cstheme="minorHAnsi"/>
          <w:lang w:val="fr-CA"/>
        </w:rPr>
      </w:pPr>
    </w:p>
    <w:p w:rsidR="007B69B4" w:rsidRPr="003B744D" w:rsidRDefault="007B69B4" w:rsidP="00524B08">
      <w:pPr>
        <w:numPr>
          <w:ilvl w:val="0"/>
          <w:numId w:val="16"/>
        </w:numPr>
        <w:spacing w:after="0" w:line="240" w:lineRule="auto"/>
        <w:rPr>
          <w:rFonts w:cstheme="minorHAnsi"/>
          <w:lang w:val="fr-CA"/>
        </w:rPr>
      </w:pPr>
      <w:r w:rsidRPr="003B744D">
        <w:rPr>
          <w:rFonts w:cstheme="minorHAnsi"/>
          <w:lang w:val="fr-CA"/>
        </w:rPr>
        <w:t>Le flux magnétique d’une bobine de 0,600 m</w:t>
      </w:r>
      <w:r w:rsidRPr="003B744D">
        <w:rPr>
          <w:rFonts w:cstheme="minorHAnsi"/>
          <w:vertAlign w:val="superscript"/>
          <w:lang w:val="fr-CA"/>
        </w:rPr>
        <w:t>2</w:t>
      </w:r>
      <w:r w:rsidRPr="003B744D">
        <w:rPr>
          <w:rFonts w:cstheme="minorHAnsi"/>
          <w:lang w:val="fr-CA"/>
        </w:rPr>
        <w:t xml:space="preserve"> a une valeur de 0,400 Wb. Calcule l’angle entre la boucle et un champ magnétique de 0,052 T.</w:t>
      </w:r>
    </w:p>
    <w:p w:rsidR="007B69B4" w:rsidRPr="003B744D" w:rsidRDefault="007B69B4" w:rsidP="00524B08">
      <w:pPr>
        <w:spacing w:after="0" w:line="240" w:lineRule="auto"/>
        <w:rPr>
          <w:rFonts w:cstheme="minorHAnsi"/>
          <w:lang w:val="fr-CA"/>
        </w:rPr>
      </w:pPr>
    </w:p>
    <w:p w:rsidR="007B69B4" w:rsidRPr="005A547A" w:rsidRDefault="007B69B4" w:rsidP="005A547A">
      <w:pPr>
        <w:numPr>
          <w:ilvl w:val="0"/>
          <w:numId w:val="16"/>
        </w:numPr>
        <w:spacing w:after="0" w:line="240" w:lineRule="auto"/>
        <w:rPr>
          <w:rFonts w:cstheme="minorHAnsi"/>
          <w:lang w:val="fr-CA"/>
        </w:rPr>
      </w:pPr>
      <w:r w:rsidRPr="003B744D">
        <w:rPr>
          <w:rFonts w:cstheme="minorHAnsi"/>
          <w:lang w:val="fr-CA"/>
        </w:rPr>
        <w:t>Le plancher d’une maison a une superficie de 112 m</w:t>
      </w:r>
      <w:r w:rsidRPr="003B744D">
        <w:rPr>
          <w:rFonts w:cstheme="minorHAnsi"/>
          <w:vertAlign w:val="superscript"/>
          <w:lang w:val="fr-CA"/>
        </w:rPr>
        <w:t>2</w:t>
      </w:r>
      <w:r w:rsidRPr="003B744D">
        <w:rPr>
          <w:rFonts w:cstheme="minorHAnsi"/>
          <w:lang w:val="fr-CA"/>
        </w:rPr>
        <w:t>. Un de ses murs extérieurs a une superficie de 28 m</w:t>
      </w:r>
      <w:r w:rsidRPr="003B744D">
        <w:rPr>
          <w:rFonts w:cstheme="minorHAnsi"/>
          <w:vertAlign w:val="superscript"/>
          <w:lang w:val="fr-CA"/>
        </w:rPr>
        <w:t>2</w:t>
      </w:r>
      <w:r w:rsidRPr="003B744D">
        <w:rPr>
          <w:rFonts w:cstheme="minorHAnsi"/>
          <w:lang w:val="fr-CA"/>
        </w:rPr>
        <w:t>. Le champ magnétique de la Terre a une composante horizontale de 2,6 x 10</w:t>
      </w:r>
      <w:r w:rsidRPr="003B744D">
        <w:rPr>
          <w:rFonts w:cstheme="minorHAnsi"/>
          <w:vertAlign w:val="superscript"/>
          <w:lang w:val="fr-CA"/>
        </w:rPr>
        <w:t>-5</w:t>
      </w:r>
      <w:r w:rsidRPr="003B744D">
        <w:rPr>
          <w:rFonts w:cstheme="minorHAnsi"/>
          <w:lang w:val="fr-CA"/>
        </w:rPr>
        <w:t xml:space="preserve"> T en direction Nord et une composante verticale de </w:t>
      </w:r>
      <w:r w:rsidRPr="005A547A">
        <w:rPr>
          <w:rFonts w:cstheme="minorHAnsi"/>
          <w:lang w:val="fr-CA"/>
        </w:rPr>
        <w:t>4,2 x 10</w:t>
      </w:r>
      <w:r w:rsidRPr="005A547A">
        <w:rPr>
          <w:rFonts w:cstheme="minorHAnsi"/>
          <w:vertAlign w:val="superscript"/>
          <w:lang w:val="fr-CA"/>
        </w:rPr>
        <w:t>-5</w:t>
      </w:r>
      <w:r w:rsidRPr="005A547A">
        <w:rPr>
          <w:rFonts w:cstheme="minorHAnsi"/>
          <w:lang w:val="fr-CA"/>
        </w:rPr>
        <w:t xml:space="preserve"> T vers la terre.</w:t>
      </w:r>
    </w:p>
    <w:p w:rsidR="007B69B4" w:rsidRPr="003B744D" w:rsidRDefault="007B69B4" w:rsidP="00524B08">
      <w:pPr>
        <w:spacing w:after="0" w:line="240" w:lineRule="auto"/>
        <w:rPr>
          <w:rFonts w:cstheme="minorHAnsi"/>
          <w:lang w:val="fr-CA"/>
        </w:rPr>
      </w:pPr>
    </w:p>
    <w:p w:rsidR="007B69B4" w:rsidRPr="003B744D" w:rsidRDefault="007B69B4" w:rsidP="00524B08">
      <w:pPr>
        <w:numPr>
          <w:ilvl w:val="1"/>
          <w:numId w:val="16"/>
        </w:numPr>
        <w:spacing w:after="0" w:line="240" w:lineRule="auto"/>
        <w:rPr>
          <w:rFonts w:cstheme="minorHAnsi"/>
          <w:lang w:val="fr-CA"/>
        </w:rPr>
      </w:pPr>
      <w:r w:rsidRPr="003B744D">
        <w:rPr>
          <w:rFonts w:cstheme="minorHAnsi"/>
          <w:lang w:val="fr-CA"/>
        </w:rPr>
        <w:t>Calcule le flux magnétique à travers le mur externe si ce dernier est orienté vers le nord.</w:t>
      </w:r>
    </w:p>
    <w:p w:rsidR="007B69B4" w:rsidRPr="003B744D" w:rsidRDefault="007B69B4" w:rsidP="00524B08">
      <w:pPr>
        <w:numPr>
          <w:ilvl w:val="1"/>
          <w:numId w:val="16"/>
        </w:numPr>
        <w:spacing w:after="0" w:line="240" w:lineRule="auto"/>
        <w:rPr>
          <w:rFonts w:cstheme="minorHAnsi"/>
          <w:lang w:val="fr-CA"/>
        </w:rPr>
      </w:pPr>
      <w:r w:rsidRPr="003B744D">
        <w:rPr>
          <w:rFonts w:cstheme="minorHAnsi"/>
          <w:lang w:val="fr-CA"/>
        </w:rPr>
        <w:t>Calcule le flux magnétique à travers le mur externe si ce dernier est orienté vers l’est.</w:t>
      </w:r>
    </w:p>
    <w:p w:rsidR="00066311" w:rsidRPr="00095F2E" w:rsidRDefault="007B69B4" w:rsidP="003D0A86">
      <w:pPr>
        <w:numPr>
          <w:ilvl w:val="1"/>
          <w:numId w:val="16"/>
        </w:numPr>
        <w:spacing w:after="0" w:line="240" w:lineRule="auto"/>
        <w:rPr>
          <w:rFonts w:cstheme="minorHAnsi"/>
          <w:lang w:val="fr-CA"/>
        </w:rPr>
      </w:pPr>
      <w:r w:rsidRPr="003B744D">
        <w:rPr>
          <w:rFonts w:cstheme="minorHAnsi"/>
          <w:lang w:val="fr-CA"/>
        </w:rPr>
        <w:t>Calcule le flux magnétique qui traverse le plancher de la maison.</w:t>
      </w:r>
      <w:r w:rsidR="003D0A86" w:rsidRPr="00095F2E">
        <w:rPr>
          <w:rFonts w:cstheme="minorHAnsi"/>
          <w:lang w:val="fr-CA"/>
        </w:rPr>
        <w:t xml:space="preserve"> </w:t>
      </w:r>
    </w:p>
    <w:sectPr w:rsidR="00066311" w:rsidRPr="00095F2E"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F847EF">
    <w:pPr>
      <w:pStyle w:val="Header"/>
    </w:pPr>
    <w:r w:rsidRPr="00F847EF">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F847EF">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F847EF">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F847EF" w:rsidP="002A21D2">
    <w:pPr>
      <w:pStyle w:val="Header"/>
      <w:ind w:left="-284" w:firstLine="720"/>
      <w:jc w:val="right"/>
    </w:pPr>
    <w:r w:rsidRPr="00F847EF">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F847EF">
      <w:rPr>
        <w:noProof/>
        <w:lang w:eastAsia="en-CA"/>
      </w:rPr>
      <w:pict>
        <v:rect id="_x0000_s2076" style="position:absolute;left:0;text-align:left;margin-left:-19.35pt;margin-top:-6.9pt;width:377.6pt;height:44.25pt;z-index:251676672"/>
      </w:pict>
    </w:r>
    <w:r w:rsidRPr="00F847EF">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8"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169BD"/>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0A86"/>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59EF"/>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C7C65"/>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A380F"/>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30CDD"/>
    <w:rsid w:val="0094073C"/>
    <w:rsid w:val="00940E04"/>
    <w:rsid w:val="00942FE0"/>
    <w:rsid w:val="009460E1"/>
    <w:rsid w:val="0095432C"/>
    <w:rsid w:val="00962D80"/>
    <w:rsid w:val="00964CAB"/>
    <w:rsid w:val="00971DED"/>
    <w:rsid w:val="0097268B"/>
    <w:rsid w:val="00977E41"/>
    <w:rsid w:val="009833F5"/>
    <w:rsid w:val="00983CA7"/>
    <w:rsid w:val="00985565"/>
    <w:rsid w:val="00990A09"/>
    <w:rsid w:val="00990D53"/>
    <w:rsid w:val="00993BC5"/>
    <w:rsid w:val="009A2412"/>
    <w:rsid w:val="009A2DDD"/>
    <w:rsid w:val="009A53CF"/>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0B11"/>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43B50"/>
    <w:rsid w:val="00F44E75"/>
    <w:rsid w:val="00F51F2C"/>
    <w:rsid w:val="00F524DB"/>
    <w:rsid w:val="00F52BFD"/>
    <w:rsid w:val="00F54112"/>
    <w:rsid w:val="00F6008C"/>
    <w:rsid w:val="00F611CD"/>
    <w:rsid w:val="00F613EE"/>
    <w:rsid w:val="00F6337D"/>
    <w:rsid w:val="00F64BCD"/>
    <w:rsid w:val="00F66173"/>
    <w:rsid w:val="00F7799C"/>
    <w:rsid w:val="00F81A38"/>
    <w:rsid w:val="00F83879"/>
    <w:rsid w:val="00F847EF"/>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8" style="mso-width-relative:margin;mso-height-relative:margin" fillcolor="white" stroke="f">
      <v:fill color="white"/>
      <v:stroke on="f"/>
      <o:colormenu v:ext="edit" fillcolor="none" strokecolor="none"/>
    </o:shapedefaults>
    <o:shapelayout v:ext="edit">
      <o:idmap v:ext="edit" data="1,4,6,8,10,12,14,16,19,21"/>
      <o:rules v:ext="edit">
        <o:r id="V:Rule1" type="arc" idref="#_x0000_s12862"/>
        <o:r id="V:Rule2" type="arc" idref="#_x0000_s12864"/>
        <o:r id="V:Rule3" type="arc" idref="#_x0000_s12865"/>
        <o:r id="V:Rule4" type="arc" idref="#_x0000_s12867"/>
        <o:r id="V:Rule5" type="arc" idref="#_x0000_s12870"/>
        <o:r id="V:Rule6" type="arc" idref="#_x0000_s12874"/>
        <o:r id="V:Rule7" type="arc" idref="#_x0000_s12876"/>
        <o:r id="V:Rule8" type="arc" idref="#_x0000_s12877"/>
        <o:r id="V:Rule9" type="arc" idref="#_x0000_s12879"/>
        <o:r id="V:Rule10" type="arc" idref="#_x0000_s12882"/>
        <o:r id="V:Rule11" type="arc" idref="#_x0000_s12894"/>
        <o:r id="V:Rule12" type="arc" idref="#_x0000_s12895"/>
        <o:r id="V:Rule13" type="arc" idref="#_x0000_s12914"/>
        <o:r id="V:Rule14" type="arc" idref="#_x0000_s12915"/>
        <o:r id="V:Rule15" type="arc" idref="#_x0000_s12916"/>
        <o:r id="V:Rule16" type="arc" idref="#_x0000_s12917"/>
        <o:r id="V:Rule17" type="arc" idref="#_x0000_s12921"/>
        <o:r id="V:Rule18" type="arc" idref="#_x0000_s12922"/>
        <o:r id="V:Rule19" type="arc" idref="#_x0000_s12933"/>
        <o:r id="V:Rule20" type="arc" idref="#_x0000_s12934"/>
        <o:r id="V:Rule21" type="arc" idref="#_x0000_s12935"/>
        <o:r id="V:Rule22" type="arc" idref="#_x0000_s12936"/>
        <o:r id="V:Rule23" type="arc" idref="#_x0000_s12940"/>
        <o:r id="V:Rule24" type="arc" idref="#_x0000_s12941"/>
        <o:r id="V:Rule25" type="arc" idref="#_x0000_s12967"/>
        <o:r id="V:Rule26" type="arc" idref="#_x0000_s12968"/>
        <o:r id="V:Rule27" type="arc" idref="#_x0000_s12969"/>
        <o:r id="V:Rule28" type="arc" idref="#_x0000_s12970"/>
        <o:r id="V:Rule29" type="arc" idref="#_x0000_s12974"/>
        <o:r id="V:Rule30" type="arc" idref="#_x0000_s12975"/>
        <o:r id="V:Rule31" type="arc" idref="#_x0000_s12991"/>
        <o:r id="V:Rule32" type="arc" idref="#_x0000_s12992"/>
        <o:r id="V:Rule33" type="arc" idref="#_x0000_s12993"/>
        <o:r id="V:Rule34" type="arc" idref="#_x0000_s12994"/>
        <o:r id="V:Rule35" type="arc" idref="#_x0000_s12998"/>
        <o:r id="V:Rule36" type="arc" idref="#_x0000_s12999"/>
        <o:r id="V:Rule37" type="arc" idref="#_x0000_s13024"/>
        <o:r id="V:Rule38" type="arc" idref="#_x0000_s13025"/>
        <o:r id="V:Rule39" type="arc" idref="#_x0000_s13035"/>
        <o:r id="V:Rule40" type="arc" idref="#_x0000_s13036"/>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D721-411C-4B87-ABED-2D780FCF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1380</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2013-04-25T16:39:00Z</dcterms:created>
  <dcterms:modified xsi:type="dcterms:W3CDTF">2013-04-25T16:39:00Z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