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7F" w:rsidRDefault="00D7197F" w:rsidP="00524B08">
      <w:pPr>
        <w:spacing w:after="0" w:line="240" w:lineRule="auto"/>
        <w:jc w:val="center"/>
        <w:rPr>
          <w:lang w:val="fr-CA"/>
        </w:rPr>
      </w:pPr>
    </w:p>
    <w:p w:rsidR="00DE162A" w:rsidRDefault="00DE162A" w:rsidP="00684A43">
      <w:pPr>
        <w:spacing w:after="0" w:line="240" w:lineRule="auto"/>
        <w:ind w:left="-426" w:right="-421"/>
        <w:rPr>
          <w:rFonts w:cs="Calibri"/>
          <w:b/>
          <w:sz w:val="32"/>
          <w:lang w:val="fr-CA"/>
        </w:rPr>
      </w:pPr>
    </w:p>
    <w:p w:rsidR="00DE162A" w:rsidRPr="00684A43" w:rsidRDefault="00DE162A" w:rsidP="00684A43">
      <w:pPr>
        <w:spacing w:after="0" w:line="240" w:lineRule="auto"/>
        <w:ind w:left="-426" w:right="-421"/>
        <w:jc w:val="center"/>
        <w:rPr>
          <w:rFonts w:cs="Calibri"/>
          <w:b/>
          <w:sz w:val="28"/>
          <w:szCs w:val="28"/>
          <w:lang w:val="fr-CA"/>
        </w:rPr>
      </w:pPr>
      <w:r w:rsidRPr="00684A43">
        <w:rPr>
          <w:rFonts w:cs="Calibri"/>
          <w:b/>
          <w:sz w:val="28"/>
          <w:szCs w:val="28"/>
          <w:lang w:val="fr-CA"/>
        </w:rPr>
        <w:t>ANNEXE 11 : Les circuit</w:t>
      </w:r>
      <w:r w:rsidR="007753DB" w:rsidRPr="00684A43">
        <w:rPr>
          <w:rFonts w:cs="Calibri"/>
          <w:b/>
          <w:sz w:val="28"/>
          <w:szCs w:val="28"/>
          <w:lang w:val="fr-CA"/>
        </w:rPr>
        <w:t xml:space="preserve">s électriques simples – </w:t>
      </w:r>
      <w:r w:rsidRPr="00684A43">
        <w:rPr>
          <w:rFonts w:cs="Calibri"/>
          <w:b/>
          <w:sz w:val="28"/>
          <w:szCs w:val="28"/>
          <w:lang w:val="fr-CA"/>
        </w:rPr>
        <w:t xml:space="preserve">Corrigé </w:t>
      </w:r>
    </w:p>
    <w:p w:rsidR="00D7197F" w:rsidRPr="00D7197F" w:rsidRDefault="00D7197F" w:rsidP="00524B08">
      <w:pPr>
        <w:spacing w:after="0" w:line="240" w:lineRule="auto"/>
        <w:jc w:val="center"/>
        <w:rPr>
          <w:rFonts w:cstheme="minorHAnsi"/>
          <w:lang w:val="fr-CA"/>
        </w:rPr>
      </w:pPr>
    </w:p>
    <w:p w:rsidR="007B69B4" w:rsidRPr="00D7197F" w:rsidRDefault="007B69B4" w:rsidP="00524B08">
      <w:pPr>
        <w:numPr>
          <w:ilvl w:val="0"/>
          <w:numId w:val="25"/>
        </w:numPr>
        <w:spacing w:after="0" w:line="240" w:lineRule="auto"/>
        <w:rPr>
          <w:rFonts w:cstheme="minorHAnsi"/>
          <w:lang w:val="fr-CA"/>
        </w:rPr>
      </w:pPr>
      <w:r w:rsidRPr="00D7197F">
        <w:rPr>
          <w:rFonts w:cstheme="minorHAnsi"/>
          <w:lang w:val="fr-CA"/>
        </w:rPr>
        <w:t>Non, les charges se conservent. Leur énergie cinétique est toutefois convertie en énergie lumineuse alors que la résistance ralentit les électrons.</w:t>
      </w:r>
    </w:p>
    <w:p w:rsidR="007B69B4" w:rsidRPr="00D7197F" w:rsidRDefault="007B69B4" w:rsidP="00524B08">
      <w:pPr>
        <w:numPr>
          <w:ilvl w:val="0"/>
          <w:numId w:val="25"/>
        </w:numPr>
        <w:spacing w:after="0" w:line="240" w:lineRule="auto"/>
        <w:rPr>
          <w:rFonts w:cstheme="minorHAnsi"/>
          <w:lang w:val="fr-CA"/>
        </w:rPr>
      </w:pPr>
      <w:r w:rsidRPr="00D7197F">
        <w:rPr>
          <w:rFonts w:cstheme="minorHAnsi"/>
          <w:lang w:val="fr-CA"/>
        </w:rPr>
        <w:t>Le fluide sous pression est déjà partout dans les tuyaux et donc il est disponible immédiatement au robinet. Parce que la pression est distribuée dans tout le fluide, comme c’est le cas de la tension dans un courant, les particules en mouvement sont immédiatement remplacées par d’autres.</w:t>
      </w:r>
    </w:p>
    <w:p w:rsidR="007B69B4" w:rsidRPr="00D7197F" w:rsidRDefault="007B69B4" w:rsidP="00524B08">
      <w:pPr>
        <w:numPr>
          <w:ilvl w:val="0"/>
          <w:numId w:val="25"/>
        </w:numPr>
        <w:spacing w:after="0" w:line="240" w:lineRule="auto"/>
        <w:rPr>
          <w:rFonts w:cstheme="minorHAnsi"/>
        </w:rPr>
      </w:pPr>
      <w:r w:rsidRPr="00D7197F">
        <w:rPr>
          <w:rFonts w:cstheme="minorHAnsi"/>
        </w:rPr>
        <w:t>Point 2: I; point 3: 0,5 I; point 4: 0,5 I; point 5: 0,5</w:t>
      </w:r>
      <w:r w:rsidR="00F64BCD">
        <w:rPr>
          <w:rFonts w:cstheme="minorHAnsi"/>
        </w:rPr>
        <w:t xml:space="preserve"> I</w:t>
      </w:r>
      <w:r w:rsidRPr="00D7197F">
        <w:rPr>
          <w:rFonts w:cstheme="minorHAnsi"/>
        </w:rPr>
        <w:t xml:space="preserve"> </w:t>
      </w:r>
    </w:p>
    <w:p w:rsidR="007B69B4" w:rsidRPr="00D7197F" w:rsidRDefault="007B69B4" w:rsidP="00524B08">
      <w:pPr>
        <w:numPr>
          <w:ilvl w:val="0"/>
          <w:numId w:val="25"/>
        </w:numPr>
        <w:spacing w:after="0" w:line="240" w:lineRule="auto"/>
        <w:rPr>
          <w:rFonts w:cstheme="minorHAnsi"/>
        </w:rPr>
      </w:pPr>
      <w:r w:rsidRPr="00D7197F">
        <w:rPr>
          <w:rFonts w:cstheme="minorHAnsi"/>
        </w:rPr>
        <w:t>Point 2: I; point 3: 0,5 I; point 4: 0,5 I; point 5: I; point 6: 2</w:t>
      </w:r>
      <w:r w:rsidR="00F64BCD">
        <w:rPr>
          <w:rFonts w:cstheme="minorHAnsi"/>
        </w:rPr>
        <w:t xml:space="preserve"> </w:t>
      </w:r>
      <w:r w:rsidRPr="00D7197F">
        <w:rPr>
          <w:rFonts w:cstheme="minorHAnsi"/>
        </w:rPr>
        <w:t>I; point 7: 2</w:t>
      </w:r>
      <w:r w:rsidR="00F64BCD">
        <w:rPr>
          <w:rFonts w:cstheme="minorHAnsi"/>
        </w:rPr>
        <w:t xml:space="preserve"> </w:t>
      </w:r>
      <w:r w:rsidRPr="00D7197F">
        <w:rPr>
          <w:rFonts w:cstheme="minorHAnsi"/>
        </w:rPr>
        <w:t>I</w:t>
      </w:r>
    </w:p>
    <w:p w:rsidR="007B69B4" w:rsidRPr="00D7197F" w:rsidRDefault="007B69B4" w:rsidP="00524B08">
      <w:pPr>
        <w:numPr>
          <w:ilvl w:val="0"/>
          <w:numId w:val="25"/>
        </w:numPr>
        <w:spacing w:after="0" w:line="240" w:lineRule="auto"/>
        <w:rPr>
          <w:rFonts w:cstheme="minorHAnsi"/>
          <w:lang w:val="fr-CA"/>
        </w:rPr>
      </w:pPr>
      <w:r w:rsidRPr="00D7197F">
        <w:rPr>
          <w:rFonts w:cstheme="minorHAnsi"/>
          <w:lang w:val="fr-CA"/>
        </w:rPr>
        <w:t>Voir la réponse du numéro 2. Le courant d’électrons est instantané aussitôt qu’un circuit fermé leur permet de circuler : si un électron se déplace, il est remplacé immédiatement par un autre. (La différence de potentiel entre les bornes de la source provoque ce mouvement des électrons, mais si le circuit est ouvert, le courant ne peut pas passer.)</w:t>
      </w:r>
    </w:p>
    <w:p w:rsidR="007B69B4" w:rsidRPr="00D7197F" w:rsidRDefault="007B69B4" w:rsidP="00524B08">
      <w:pPr>
        <w:numPr>
          <w:ilvl w:val="0"/>
          <w:numId w:val="25"/>
        </w:numPr>
        <w:spacing w:after="0" w:line="240" w:lineRule="auto"/>
        <w:rPr>
          <w:rFonts w:cstheme="minorHAnsi"/>
          <w:lang w:val="fr-CA"/>
        </w:rPr>
      </w:pPr>
      <w:r w:rsidRPr="00D7197F">
        <w:rPr>
          <w:rFonts w:cstheme="minorHAnsi"/>
          <w:lang w:val="fr-CA"/>
        </w:rPr>
        <w:t>A et B auront la même intensité, et aucun courant ne traverse l’ampoule C parce qu’elle est court-circuitée. (Il y a un trajet préférentiel qui offre très peu de résistance si on compare cette résistance à la résistance de l’ampoule.)</w:t>
      </w:r>
    </w:p>
    <w:p w:rsidR="007B69B4" w:rsidRPr="00D7197F" w:rsidRDefault="007B69B4" w:rsidP="00524B08">
      <w:pPr>
        <w:numPr>
          <w:ilvl w:val="0"/>
          <w:numId w:val="25"/>
        </w:numPr>
        <w:spacing w:after="0" w:line="240" w:lineRule="auto"/>
        <w:rPr>
          <w:rFonts w:cstheme="minorHAnsi"/>
          <w:lang w:val="fr-CA"/>
        </w:rPr>
      </w:pPr>
    </w:p>
    <w:p w:rsidR="007B69B4" w:rsidRPr="00D7197F" w:rsidRDefault="007B69B4" w:rsidP="00524B08">
      <w:pPr>
        <w:numPr>
          <w:ilvl w:val="1"/>
          <w:numId w:val="25"/>
        </w:numPr>
        <w:spacing w:after="0" w:line="240" w:lineRule="auto"/>
        <w:rPr>
          <w:rFonts w:cstheme="minorHAnsi"/>
          <w:lang w:val="fr-CA"/>
        </w:rPr>
      </w:pPr>
      <w:r w:rsidRPr="00D7197F">
        <w:rPr>
          <w:rFonts w:cstheme="minorHAnsi"/>
          <w:lang w:val="fr-CA"/>
        </w:rPr>
        <w:t>1 et 2 : V</w:t>
      </w:r>
    </w:p>
    <w:p w:rsidR="007B69B4" w:rsidRPr="00D7197F" w:rsidRDefault="007B69B4" w:rsidP="00524B08">
      <w:pPr>
        <w:numPr>
          <w:ilvl w:val="1"/>
          <w:numId w:val="25"/>
        </w:numPr>
        <w:spacing w:after="0" w:line="240" w:lineRule="auto"/>
        <w:rPr>
          <w:rFonts w:cstheme="minorHAnsi"/>
          <w:lang w:val="fr-CA"/>
        </w:rPr>
      </w:pPr>
      <w:r w:rsidRPr="00D7197F">
        <w:rPr>
          <w:rFonts w:cstheme="minorHAnsi"/>
          <w:lang w:val="fr-CA"/>
        </w:rPr>
        <w:t>1 et 3 : 0</w:t>
      </w:r>
      <w:r w:rsidR="00F64BCD">
        <w:rPr>
          <w:rFonts w:cstheme="minorHAnsi"/>
          <w:lang w:val="fr-CA"/>
        </w:rPr>
        <w:t xml:space="preserve"> </w:t>
      </w:r>
      <w:r w:rsidRPr="00D7197F">
        <w:rPr>
          <w:rFonts w:cstheme="minorHAnsi"/>
          <w:lang w:val="fr-CA"/>
        </w:rPr>
        <w:t>V</w:t>
      </w:r>
    </w:p>
    <w:p w:rsidR="007B69B4" w:rsidRPr="00D7197F" w:rsidRDefault="007B69B4" w:rsidP="00524B08">
      <w:pPr>
        <w:numPr>
          <w:ilvl w:val="1"/>
          <w:numId w:val="25"/>
        </w:numPr>
        <w:spacing w:after="0" w:line="240" w:lineRule="auto"/>
        <w:rPr>
          <w:rFonts w:cstheme="minorHAnsi"/>
          <w:lang w:val="fr-CA"/>
        </w:rPr>
      </w:pPr>
      <w:r w:rsidRPr="00D7197F">
        <w:rPr>
          <w:rFonts w:cstheme="minorHAnsi"/>
          <w:lang w:val="fr-CA"/>
        </w:rPr>
        <w:t>3 et 4 : 0,5 V</w:t>
      </w:r>
    </w:p>
    <w:p w:rsidR="007B69B4" w:rsidRPr="00D7197F" w:rsidRDefault="007B69B4" w:rsidP="00524B08">
      <w:pPr>
        <w:numPr>
          <w:ilvl w:val="1"/>
          <w:numId w:val="25"/>
        </w:numPr>
        <w:spacing w:after="0" w:line="240" w:lineRule="auto"/>
        <w:rPr>
          <w:rFonts w:cstheme="minorHAnsi"/>
          <w:lang w:val="fr-CA"/>
        </w:rPr>
      </w:pPr>
      <w:r w:rsidRPr="00D7197F">
        <w:rPr>
          <w:rFonts w:cstheme="minorHAnsi"/>
          <w:lang w:val="fr-CA"/>
        </w:rPr>
        <w:t>4 et 5 : 0,5 V</w:t>
      </w:r>
    </w:p>
    <w:p w:rsidR="007B69B4" w:rsidRPr="00D7197F" w:rsidRDefault="007B69B4" w:rsidP="00524B08">
      <w:pPr>
        <w:numPr>
          <w:ilvl w:val="1"/>
          <w:numId w:val="25"/>
        </w:numPr>
        <w:spacing w:after="0" w:line="240" w:lineRule="auto"/>
        <w:rPr>
          <w:rFonts w:cstheme="minorHAnsi"/>
          <w:lang w:val="fr-CA"/>
        </w:rPr>
      </w:pPr>
      <w:r w:rsidRPr="00D7197F">
        <w:rPr>
          <w:rFonts w:cstheme="minorHAnsi"/>
          <w:lang w:val="fr-CA"/>
        </w:rPr>
        <w:t>2 et 5 : 0</w:t>
      </w:r>
      <w:r w:rsidR="00F64BCD">
        <w:rPr>
          <w:rFonts w:cstheme="minorHAnsi"/>
          <w:lang w:val="fr-CA"/>
        </w:rPr>
        <w:t xml:space="preserve"> </w:t>
      </w:r>
      <w:r w:rsidRPr="00D7197F">
        <w:rPr>
          <w:rFonts w:cstheme="minorHAnsi"/>
          <w:lang w:val="fr-CA"/>
        </w:rPr>
        <w:t>V</w:t>
      </w:r>
    </w:p>
    <w:p w:rsidR="007B69B4" w:rsidRPr="00D7197F" w:rsidRDefault="004A78DA" w:rsidP="00524B08">
      <w:pPr>
        <w:numPr>
          <w:ilvl w:val="0"/>
          <w:numId w:val="25"/>
        </w:numPr>
        <w:spacing w:after="0" w:line="240" w:lineRule="auto"/>
        <w:rPr>
          <w:rFonts w:cstheme="minorHAnsi"/>
          <w:lang w:val="fr-CA"/>
        </w:rPr>
      </w:pPr>
      <w:r w:rsidRPr="004A78DA">
        <w:rPr>
          <w:rFonts w:cstheme="minorHAnsi"/>
          <w:noProof/>
        </w:rPr>
        <w:pict>
          <v:group id="_x0000_s13107" editas="canvas" style="position:absolute;left:0;text-align:left;margin-left:39.6pt;margin-top:5.05pt;width:144.7pt;height:125.85pt;z-index:251731968" coordorigin="4023,1022" coordsize="3450,30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08" type="#_x0000_t75" style="position:absolute;left:4023;top:1022;width:3450;height:3086" o:preferrelative="f">
              <v:fill o:detectmouseclick="t"/>
              <v:path o:extrusionok="t" o:connecttype="none"/>
              <o:lock v:ext="edit" text="t"/>
            </v:shape>
            <v:line id="_x0000_s13109" style="position:absolute" from="4023,2719" to="4623,2719"/>
            <v:line id="_x0000_s13110" style="position:absolute" from="4173,2565" to="4473,2565"/>
            <v:shape id="_x0000_s13111" style="position:absolute;left:4313;top:1164;width:1;height:1401" coordsize="1,1635" path="m,1635l,e" filled="f">
              <v:path arrowok="t"/>
            </v:shape>
            <v:shape id="_x0000_s13112" style="position:absolute;left:4326;top:2707;width:1;height:1080;mso-position-horizontal:absolute;mso-position-vertical:absolute" coordsize="1,1260" path="m1,1260l,e" filled="f">
              <v:path arrowok="t"/>
            </v:shape>
            <v:group id="_x0000_s13113" style="position:absolute;left:7015;top:1164;width:305;height:1388" coordorigin="7015,1164" coordsize="305,1388">
              <v:line id="_x0000_s13114" style="position:absolute;rotation:11650256fd" from="7030,1967" to="7318,2026">
                <o:lock v:ext="edit" aspectratio="t"/>
              </v:line>
              <v:line id="_x0000_s13115" style="position:absolute;rotation:-11650256fd;flip:x" from="7028,1909" to="7316,1967">
                <o:lock v:ext="edit" aspectratio="t"/>
              </v:line>
              <v:line id="_x0000_s13116" style="position:absolute;rotation:11650256fd" from="7025,1852" to="7313,1910">
                <o:lock v:ext="edit" aspectratio="t"/>
              </v:line>
              <v:line id="_x0000_s13117" style="position:absolute;rotation:-11650256fd;flip:x" from="7024,1794" to="7312,1852">
                <o:lock v:ext="edit" aspectratio="t"/>
              </v:line>
              <v:line id="_x0000_s13118" style="position:absolute;rotation:-11650256fd;flip:y" from="7032,2026" to="7320,2084">
                <o:lock v:ext="edit" aspectratio="t"/>
              </v:line>
              <v:line id="_x0000_s13119" style="position:absolute;rotation:11650256fd" from="7021,1736" to="7309,1794">
                <o:lock v:ext="edit" aspectratio="t"/>
              </v:line>
              <v:line id="_x0000_s13120" style="position:absolute;rotation:-11650256fd;flip:x" from="7020,1679" to="7308,1736">
                <o:lock v:ext="edit" aspectratio="t"/>
              </v:line>
              <v:line id="_x0000_s13121" style="position:absolute;rotation:11650256fd" from="7017,1621" to="7305,1680">
                <o:lock v:ext="edit" aspectratio="t"/>
              </v:line>
              <v:line id="_x0000_s13122" style="position:absolute;rotation:-11650256fd;flip:x" from="7015,1563" to="7303,1621">
                <o:lock v:ext="edit" aspectratio="t"/>
              </v:line>
              <v:line id="_x0000_s13123" style="position:absolute;rotation:11650256fd" from="7178,1501" to="7301,1559">
                <o:lock v:ext="edit" aspectratio="t"/>
              </v:line>
              <v:shape id="_x0000_s13124" style="position:absolute;left:7163;top:1164;width:14;height:340" coordsize="17,397" path="m17,397l,e" filled="f">
                <v:path arrowok="t"/>
                <o:lock v:ext="edit" aspectratio="t"/>
              </v:shape>
              <v:line id="_x0000_s13125" style="position:absolute;rotation:11650256fd;flip:x y" from="7035,2086" to="7199,2143">
                <o:lock v:ext="edit" aspectratio="t"/>
              </v:line>
              <v:shape id="_x0000_s13126" style="position:absolute;left:7201;top:2140;width:1;height:412" coordsize="2,481" path="m2,l,481e" filled="f">
                <v:path arrowok="t"/>
                <o:lock v:ext="edit" aspectratio="t"/>
              </v:shape>
            </v:group>
            <v:group id="_x0000_s13127" style="position:absolute;left:7022;top:2488;width:288;height:1312" coordorigin="7022,2488" coordsize="288,1312">
              <v:line id="_x0000_s13128" style="position:absolute;rotation:180" from="7022,3234" to="7310,3294"/>
              <v:line id="_x0000_s13129" style="position:absolute;rotation:-180;flip:x" from="7022,3172" to="7310,3233"/>
              <v:line id="_x0000_s13130" style="position:absolute;rotation:180" from="7022,3111" to="7310,3172"/>
              <v:line id="_x0000_s13131" style="position:absolute;rotation:-180;flip:x" from="7022,3050" to="7310,3111"/>
              <v:line id="_x0000_s13132" style="position:absolute;rotation:-180;flip:y" from="7022,3294" to="7310,3355"/>
              <v:line id="_x0000_s13133" style="position:absolute;rotation:180" from="7022,2989" to="7310,3050"/>
              <v:line id="_x0000_s13134" style="position:absolute;rotation:-180;flip:x" from="7022,2928" to="7310,2989"/>
              <v:line id="_x0000_s13135" style="position:absolute;rotation:180" from="7022,2868" to="7310,2928"/>
              <v:line id="_x0000_s13136" style="position:absolute;rotation:-180;flip:x" from="7022,2807" to="7310,2868"/>
              <v:line id="_x0000_s13137" style="position:absolute;rotation:180" from="7187,2748" to="7310,2808"/>
              <v:shape id="_x0000_s13138" style="position:absolute;left:7188;top:2488;width:1;height:260" coordsize="1,303" path="m,303l,e" filled="f">
                <v:path arrowok="t"/>
              </v:shape>
              <v:line id="_x0000_s13139" style="position:absolute;rotation:180;flip:x y" from="7022,3355" to="7187,3415"/>
              <v:shape id="_x0000_s13140" style="position:absolute;left:7188;top:3415;width:1;height:385" coordsize="1,449" path="m1,l,449e" filled="f">
                <v:path arrowok="t"/>
              </v:shape>
            </v:group>
            <v:line id="_x0000_s13141" style="position:absolute" from="6033,2195" to="6321,2256"/>
            <v:line id="_x0000_s13142" style="position:absolute;flip:x" from="6033,2256" to="6321,2318"/>
            <v:line id="_x0000_s13143" style="position:absolute" from="6033,2318" to="6321,2381"/>
            <v:line id="_x0000_s13144" style="position:absolute;flip:x" from="6033,2381" to="6321,2442"/>
            <v:line id="_x0000_s13145" style="position:absolute;flip:y" from="6033,2133" to="6321,2195"/>
            <v:line id="_x0000_s13146" style="position:absolute" from="6033,2442" to="6321,2503"/>
            <v:line id="_x0000_s13147" style="position:absolute;flip:x" from="6033,2503" to="6321,2565"/>
            <v:line id="_x0000_s13148" style="position:absolute" from="6033,2565" to="6321,2628"/>
            <v:line id="_x0000_s13149" style="position:absolute;flip:x" from="6033,2628" to="6321,2689"/>
            <v:line id="_x0000_s13150" style="position:absolute" from="6033,2689" to="6156,2751"/>
            <v:shape id="_x0000_s13151" style="position:absolute;left:6151;top:2751;width:5;height:1049" coordsize="7,1223" path="m7,l,1223e" filled="f">
              <v:path arrowok="t"/>
            </v:shape>
            <v:line id="_x0000_s13152" style="position:absolute;flip:x y" from="6156,2071" to="6321,2133"/>
            <v:shape id="_x0000_s13153" style="position:absolute;left:6151;top:1164;width:5;height:907" coordsize="7,1059" path="m7,1059l,e" filled="f">
              <v:path arrowok="t"/>
            </v:shape>
            <v:shape id="_x0000_s13154" style="position:absolute;left:4323;top:1176;width:2828;height:1" coordsize="3393,1" path="m,l3393,1e" filled="f">
              <v:path arrowok="t"/>
            </v:shape>
            <v:shape id="_x0000_s13155" style="position:absolute;left:4323;top:3800;width:2865;height:1" coordsize="3438,2" path="m,2l3438,e" filled="f">
              <v:path arrowok="t"/>
            </v:shape>
            <w10:wrap type="square"/>
          </v:group>
        </w:pict>
      </w:r>
    </w:p>
    <w:p w:rsidR="007B69B4" w:rsidRPr="00D7197F" w:rsidRDefault="007B69B4" w:rsidP="00524B08">
      <w:pPr>
        <w:spacing w:after="0" w:line="240" w:lineRule="auto"/>
        <w:ind w:left="360"/>
        <w:rPr>
          <w:rFonts w:cstheme="minorHAnsi"/>
          <w:lang w:val="fr-CA"/>
        </w:rPr>
      </w:pPr>
    </w:p>
    <w:p w:rsidR="007B69B4" w:rsidRPr="00D7197F" w:rsidRDefault="007B69B4" w:rsidP="00524B08">
      <w:pPr>
        <w:spacing w:after="0" w:line="240" w:lineRule="auto"/>
        <w:ind w:left="360"/>
        <w:rPr>
          <w:rFonts w:cstheme="minorHAnsi"/>
          <w:lang w:val="fr-CA"/>
        </w:rPr>
      </w:pPr>
    </w:p>
    <w:p w:rsidR="007B69B4" w:rsidRPr="00D7197F" w:rsidRDefault="007B69B4" w:rsidP="00524B08">
      <w:pPr>
        <w:spacing w:after="0" w:line="240" w:lineRule="auto"/>
        <w:ind w:left="360"/>
        <w:rPr>
          <w:rFonts w:cstheme="minorHAnsi"/>
          <w:lang w:val="fr-CA"/>
        </w:rPr>
      </w:pPr>
    </w:p>
    <w:p w:rsidR="007B69B4" w:rsidRPr="00D7197F" w:rsidRDefault="007B69B4" w:rsidP="00524B08">
      <w:pPr>
        <w:spacing w:after="0" w:line="240" w:lineRule="auto"/>
        <w:ind w:left="360"/>
        <w:rPr>
          <w:rFonts w:cstheme="minorHAnsi"/>
          <w:lang w:val="fr-CA"/>
        </w:rPr>
      </w:pPr>
    </w:p>
    <w:p w:rsidR="007B69B4" w:rsidRPr="00D7197F" w:rsidRDefault="007B69B4" w:rsidP="00524B08">
      <w:pPr>
        <w:spacing w:after="0" w:line="240" w:lineRule="auto"/>
        <w:ind w:left="360"/>
        <w:rPr>
          <w:rFonts w:cstheme="minorHAnsi"/>
          <w:lang w:val="fr-CA"/>
        </w:rPr>
      </w:pPr>
    </w:p>
    <w:p w:rsidR="007B69B4" w:rsidRPr="00D7197F" w:rsidRDefault="007B69B4" w:rsidP="00524B08">
      <w:pPr>
        <w:spacing w:after="0" w:line="240" w:lineRule="auto"/>
        <w:ind w:left="360"/>
        <w:rPr>
          <w:rFonts w:cstheme="minorHAnsi"/>
          <w:lang w:val="fr-CA"/>
        </w:rPr>
      </w:pPr>
    </w:p>
    <w:p w:rsidR="007B69B4" w:rsidRPr="00D7197F" w:rsidRDefault="007B69B4" w:rsidP="00524B08">
      <w:pPr>
        <w:spacing w:after="0" w:line="240" w:lineRule="auto"/>
        <w:ind w:left="360"/>
        <w:rPr>
          <w:rFonts w:cstheme="minorHAnsi"/>
          <w:lang w:val="fr-CA"/>
        </w:rPr>
      </w:pPr>
    </w:p>
    <w:p w:rsidR="007B69B4" w:rsidRPr="00D7197F" w:rsidRDefault="007B69B4" w:rsidP="00524B08">
      <w:pPr>
        <w:spacing w:after="0" w:line="240" w:lineRule="auto"/>
        <w:ind w:left="360"/>
        <w:rPr>
          <w:rFonts w:cstheme="minorHAnsi"/>
          <w:lang w:val="fr-CA"/>
        </w:rPr>
      </w:pPr>
    </w:p>
    <w:p w:rsidR="007B69B4" w:rsidRPr="00D7197F" w:rsidRDefault="007B69B4" w:rsidP="00524B08">
      <w:pPr>
        <w:spacing w:after="0" w:line="240" w:lineRule="auto"/>
        <w:ind w:left="360"/>
        <w:rPr>
          <w:rFonts w:cstheme="minorHAnsi"/>
          <w:lang w:val="fr-CA"/>
        </w:rPr>
      </w:pPr>
    </w:p>
    <w:p w:rsidR="007B69B4" w:rsidRPr="00D7197F" w:rsidRDefault="007B69B4" w:rsidP="00524B08">
      <w:pPr>
        <w:numPr>
          <w:ilvl w:val="0"/>
          <w:numId w:val="25"/>
        </w:numPr>
        <w:spacing w:after="0" w:line="240" w:lineRule="auto"/>
        <w:rPr>
          <w:rFonts w:cstheme="minorHAnsi"/>
          <w:lang w:val="fr-CA"/>
        </w:rPr>
      </w:pPr>
      <w:r w:rsidRPr="00D7197F">
        <w:rPr>
          <w:rFonts w:cstheme="minorHAnsi"/>
          <w:lang w:val="fr-CA"/>
        </w:rPr>
        <w:t xml:space="preserve">Si l’interrupteur est ouvert, les ampoules A et C ont la même intensité de courant qui les traverse et l’ampoule B ne s’allume pas. Si l’interrupteur est fermé, il y a moins de résistance totale dans le circuit et donc plus de courant. L’ampoule A brillera alors plus fort qu’auparavant, tandis que les ampoules B et C auront la même luminosité. </w:t>
      </w:r>
    </w:p>
    <w:p w:rsidR="00D7197F" w:rsidRDefault="004A78DA" w:rsidP="0064652A">
      <w:pPr>
        <w:spacing w:after="0" w:line="240" w:lineRule="auto"/>
        <w:rPr>
          <w:rFonts w:ascii="Arial" w:hAnsi="Arial" w:cs="Arial"/>
          <w:b/>
          <w:lang w:val="fr-CA"/>
        </w:rPr>
      </w:pPr>
      <w:r>
        <w:rPr>
          <w:rFonts w:ascii="Arial" w:hAnsi="Arial" w:cs="Arial"/>
          <w:b/>
          <w:noProof/>
          <w:lang w:val="fr-CA" w:eastAsia="fr-CA"/>
        </w:rPr>
        <w:pict>
          <v:shapetype id="_x0000_t202" coordsize="21600,21600" o:spt="202" path="m,l,21600r21600,l21600,xe">
            <v:stroke joinstyle="miter"/>
            <v:path gradientshapeok="t" o:connecttype="rect"/>
          </v:shapetype>
          <v:shape id="_x0000_s22276" type="#_x0000_t202" style="position:absolute;margin-left:-37.7pt;margin-top:127.6pt;width:62.05pt;height:23.75pt;z-index:251996160" filled="f" stroked="f">
            <v:textbox>
              <w:txbxContent>
                <w:p w:rsidR="001801DB" w:rsidRPr="006C41D8" w:rsidRDefault="001801DB" w:rsidP="00C00124">
                  <w:pPr>
                    <w:rPr>
                      <w:sz w:val="20"/>
                      <w:lang w:val="fr-CA"/>
                    </w:rPr>
                  </w:pPr>
                  <w:r w:rsidRPr="006C41D8">
                    <w:rPr>
                      <w:sz w:val="20"/>
                      <w:lang w:val="fr-CA"/>
                    </w:rPr>
                    <w:t xml:space="preserve">Bloc </w:t>
                  </w:r>
                  <w:r>
                    <w:rPr>
                      <w:sz w:val="20"/>
                      <w:lang w:val="fr-CA"/>
                    </w:rPr>
                    <w:t>D</w:t>
                  </w:r>
                </w:p>
              </w:txbxContent>
            </v:textbox>
          </v:shape>
        </w:pict>
      </w:r>
    </w:p>
    <w:sectPr w:rsidR="00D7197F" w:rsidSect="000D18DB">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4A78DA">
    <w:pPr>
      <w:pStyle w:val="Header"/>
    </w:pPr>
    <w:r w:rsidRPr="004A78DA">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4A78DA">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4A78DA">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4A78DA" w:rsidP="002A21D2">
    <w:pPr>
      <w:pStyle w:val="Header"/>
      <w:ind w:left="-284" w:firstLine="720"/>
      <w:jc w:val="right"/>
    </w:pPr>
    <w:r w:rsidRPr="004A78DA">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4A78DA">
      <w:rPr>
        <w:noProof/>
        <w:lang w:eastAsia="en-CA"/>
      </w:rPr>
      <w:pict>
        <v:rect id="_x0000_s2076" style="position:absolute;left:0;text-align:left;margin-left:-19.35pt;margin-top:-6.9pt;width:377.6pt;height:44.25pt;z-index:251676672"/>
      </w:pict>
    </w:r>
    <w:r w:rsidRPr="004A78DA">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9"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652A"/>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D031F"/>
    <w:rsid w:val="007D7C36"/>
    <w:rsid w:val="007E0294"/>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4073C"/>
    <w:rsid w:val="00940E04"/>
    <w:rsid w:val="00942FE0"/>
    <w:rsid w:val="009460E1"/>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9" style="mso-width-relative:margin;mso-height-relative:margin" fillcolor="white" stroke="f">
      <v:fill color="white"/>
      <v:stroke on="f"/>
      <o:colormenu v:ext="edit" fillcolor="none" strokecolor="none"/>
    </o:shapedefaults>
    <o:shapelayout v:ext="edit">
      <o:idmap v:ext="edit" data="1,4,6,8,10,12,14,16,19,21"/>
      <o:rules v:ext="edit">
        <o:r id="V:Rule242" type="arc" idref="#_x0000_s12862"/>
        <o:r id="V:Rule243" type="arc" idref="#_x0000_s12864"/>
        <o:r id="V:Rule244" type="arc" idref="#_x0000_s12865"/>
        <o:r id="V:Rule245" type="arc" idref="#_x0000_s12867"/>
        <o:r id="V:Rule246" type="arc" idref="#_x0000_s12870"/>
        <o:r id="V:Rule247" type="arc" idref="#_x0000_s12874"/>
        <o:r id="V:Rule248" type="arc" idref="#_x0000_s12876"/>
        <o:r id="V:Rule249" type="arc" idref="#_x0000_s12877"/>
        <o:r id="V:Rule250" type="arc" idref="#_x0000_s12879"/>
        <o:r id="V:Rule251" type="arc" idref="#_x0000_s12882"/>
        <o:r id="V:Rule252" type="arc" idref="#_x0000_s12894"/>
        <o:r id="V:Rule253" type="arc" idref="#_x0000_s12895"/>
        <o:r id="V:Rule254" type="arc" idref="#_x0000_s12914"/>
        <o:r id="V:Rule255" type="arc" idref="#_x0000_s12915"/>
        <o:r id="V:Rule256" type="arc" idref="#_x0000_s12916"/>
        <o:r id="V:Rule257" type="arc" idref="#_x0000_s12917"/>
        <o:r id="V:Rule258" type="arc" idref="#_x0000_s12921"/>
        <o:r id="V:Rule259" type="arc" idref="#_x0000_s12922"/>
        <o:r id="V:Rule260" type="arc" idref="#_x0000_s12933"/>
        <o:r id="V:Rule261" type="arc" idref="#_x0000_s12934"/>
        <o:r id="V:Rule262" type="arc" idref="#_x0000_s12935"/>
        <o:r id="V:Rule263" type="arc" idref="#_x0000_s12936"/>
        <o:r id="V:Rule264" type="arc" idref="#_x0000_s12940"/>
        <o:r id="V:Rule265" type="arc" idref="#_x0000_s12941"/>
        <o:r id="V:Rule266" type="arc" idref="#_x0000_s12967"/>
        <o:r id="V:Rule267" type="arc" idref="#_x0000_s12968"/>
        <o:r id="V:Rule268" type="arc" idref="#_x0000_s12969"/>
        <o:r id="V:Rule269" type="arc" idref="#_x0000_s12970"/>
        <o:r id="V:Rule270" type="arc" idref="#_x0000_s12974"/>
        <o:r id="V:Rule271" type="arc" idref="#_x0000_s12975"/>
        <o:r id="V:Rule272" type="arc" idref="#_x0000_s12991"/>
        <o:r id="V:Rule273" type="arc" idref="#_x0000_s12992"/>
        <o:r id="V:Rule274" type="arc" idref="#_x0000_s12993"/>
        <o:r id="V:Rule275" type="arc" idref="#_x0000_s12994"/>
        <o:r id="V:Rule276" type="arc" idref="#_x0000_s12998"/>
        <o:r id="V:Rule277" type="arc" idref="#_x0000_s12999"/>
        <o:r id="V:Rule278" type="arc" idref="#_x0000_s13024"/>
        <o:r id="V:Rule279" type="arc" idref="#_x0000_s13025"/>
        <o:r id="V:Rule280" type="arc" idref="#_x0000_s13035"/>
        <o:r id="V:Rule281" type="arc" idref="#_x0000_s13036"/>
        <o:r id="V:Rule282" type="connector" idref="#_x0000_s22013"/>
        <o:r id="V:Rule283" type="connector" idref="#_x0000_s21687"/>
        <o:r id="V:Rule284" type="connector" idref="#_x0000_s20308"/>
        <o:r id="V:Rule285" type="connector" idref="#_x0000_s11119"/>
        <o:r id="V:Rule286" type="connector" idref="#_x0000_s10895"/>
        <o:r id="V:Rule287" type="connector" idref="#_x0000_s21967">
          <o:proxy start="" idref="#_x0000_s21979" connectloc="1"/>
        </o:r>
        <o:r id="V:Rule288" type="connector" idref="#_x0000_s20478"/>
        <o:r id="V:Rule289" type="connector" idref="#_x0000_s11117"/>
        <o:r id="V:Rule290" type="connector" idref="#_x0000_s21877"/>
        <o:r id="V:Rule291" type="connector" idref="#_x0000_s20341"/>
        <o:r id="V:Rule292" type="connector" idref="#_x0000_s11027"/>
        <o:r id="V:Rule293" type="connector" idref="#_x0000_s22059"/>
        <o:r id="V:Rule294" type="connector" idref="#_x0000_s21801"/>
        <o:r id="V:Rule295" type="connector" idref="#_x0000_s22120"/>
        <o:r id="V:Rule296" type="connector" idref="#_x0000_s11150"/>
        <o:r id="V:Rule297" type="connector" idref="#_x0000_s20382"/>
        <o:r id="V:Rule298" type="connector" idref="#_x0000_s22057"/>
        <o:r id="V:Rule299" type="connector" idref="#_x0000_s10993"/>
        <o:r id="V:Rule300" type="connector" idref="#_x0000_s22165"/>
        <o:r id="V:Rule301" type="connector" idref="#_x0000_s20444"/>
        <o:r id="V:Rule302" type="connector" idref="#_x0000_s21724"/>
        <o:r id="V:Rule303" type="connector" idref="#_x0000_s22196"/>
        <o:r id="V:Rule304" type="connector" idref="#_x0000_s21762"/>
        <o:r id="V:Rule305" type="connector" idref="#_x0000_s20388"/>
        <o:r id="V:Rule306" type="connector" idref="#_x0000_s22122"/>
        <o:r id="V:Rule307" type="connector" idref="#_x0000_s11176"/>
        <o:r id="V:Rule308" type="connector" idref="#_x0000_s20380"/>
        <o:r id="V:Rule309" type="connector" idref="#_x0000_s11108"/>
        <o:r id="V:Rule310" type="connector" idref="#_x0000_s11185"/>
        <o:r id="V:Rule311" type="connector" idref="#_x0000_s11151"/>
        <o:r id="V:Rule312" type="connector" idref="#_x0000_s11055"/>
        <o:r id="V:Rule313" type="connector" idref="#_x0000_s22048"/>
        <o:r id="V:Rule314" type="connector" idref="#_x0000_s20445"/>
        <o:r id="V:Rule315" type="connector" idref="#_x0000_s21939"/>
        <o:r id="V:Rule316" type="connector" idref="#_x0000_s22123"/>
        <o:r id="V:Rule317" type="connector" idref="#_x0000_s10952"/>
        <o:r id="V:Rule318" type="connector" idref="#_x0000_s21837"/>
        <o:r id="V:Rule319" type="connector" idref="#_x0000_s21579"/>
        <o:r id="V:Rule320" type="connector" idref="#_x0000_s10988"/>
        <o:r id="V:Rule321" type="connector" idref="#_x0000_s21799"/>
        <o:r id="V:Rule322" type="connector" idref="#_x0000_s11184"/>
        <o:r id="V:Rule323" type="connector" idref="#_x0000_s21949"/>
        <o:r id="V:Rule324" type="connector" idref="#_x0000_s20389"/>
        <o:r id="V:Rule325" type="connector" idref="#_x0000_s10915"/>
        <o:r id="V:Rule326" type="connector" idref="#_x0000_s20455"/>
        <o:r id="V:Rule327" type="connector" idref="#_x0000_s21516"/>
        <o:r id="V:Rule328" type="connector" idref="#_x0000_s11054"/>
        <o:r id="V:Rule329" type="connector" idref="#_x0000_s21685"/>
        <o:r id="V:Rule330" type="connector" idref="#_x0000_s21780"/>
        <o:r id="V:Rule331" type="connector" idref="#_x0000_s22230"/>
        <o:r id="V:Rule332" type="connector" idref="#_x0000_s20446"/>
        <o:r id="V:Rule333" type="connector" idref="#_x0000_s11024"/>
        <o:r id="V:Rule334" type="connector" idref="#_x0000_s21903"/>
        <o:r id="V:Rule335" type="connector" idref="#_x0000_s22016"/>
        <o:r id="V:Rule336" type="connector" idref="#_x0000_s20391"/>
        <o:r id="V:Rule337" type="connector" idref="#_x0000_s21943"/>
        <o:r id="V:Rule338" type="connector" idref="#_x0000_s10893"/>
        <o:r id="V:Rule339" type="connector" idref="#_x0000_s10951"/>
        <o:r id="V:Rule340" type="connector" idref="#_x0000_s21951"/>
        <o:r id="V:Rule341" type="connector" idref="#_x0000_s10917"/>
        <o:r id="V:Rule342" type="connector" idref="#_x0000_s20340"/>
        <o:r id="V:Rule343" type="connector" idref="#_x0000_s21731"/>
        <o:r id="V:Rule344" type="connector" idref="#_x0000_s22126"/>
        <o:r id="V:Rule345" type="connector" idref="#_x0000_s11118"/>
        <o:r id="V:Rule346" type="connector" idref="#_x0000_s21760"/>
        <o:r id="V:Rule347" type="connector" idref="#_x0000_s20291"/>
        <o:r id="V:Rule348" type="connector" idref="#_x0000_s20293"/>
        <o:r id="V:Rule349" type="connector" idref="#_x0000_s20362"/>
        <o:r id="V:Rule350" type="connector" idref="#_x0000_s20381"/>
        <o:r id="V:Rule351" type="connector" idref="#_x0000_s22212">
          <o:proxy start="" idref="#_x0000_s22224" connectloc="1"/>
        </o:r>
        <o:r id="V:Rule352" type="connector" idref="#_x0000_s21723"/>
        <o:r id="V:Rule353" type="connector" idref="#_x0000_s20325"/>
        <o:r id="V:Rule354" type="connector" idref="#_x0000_s11174"/>
        <o:r id="V:Rule355" type="connector" idref="#_x0000_s10955"/>
        <o:r id="V:Rule356" type="connector" idref="#_x0000_s20477"/>
        <o:r id="V:Rule357" type="connector" idref="#_x0000_s21878"/>
        <o:r id="V:Rule358" type="connector" idref="#_x0000_s21733"/>
        <o:r id="V:Rule359" type="connector" idref="#_x0000_s22047"/>
        <o:r id="V:Rule360" type="connector" idref="#_x0000_s21514"/>
        <o:r id="V:Rule361" type="connector" idref="#_x0000_s21998">
          <o:proxy start="" idref="#_x0000_s22010" connectloc="1"/>
        </o:r>
        <o:r id="V:Rule362" type="connector" idref="#_x0000_s11175"/>
        <o:r id="V:Rule363" type="connector" idref="#_x0000_s22153"/>
        <o:r id="V:Rule364" type="connector" idref="#_x0000_s21911"/>
        <o:r id="V:Rule365" type="connector" idref="#_x0000_s21936"/>
        <o:r id="V:Rule366" type="connector" idref="#_x0000_s11187"/>
        <o:r id="V:Rule367" type="connector" idref="#_x0000_s20443"/>
        <o:r id="V:Rule368" type="connector" idref="#_x0000_s21940"/>
        <o:r id="V:Rule369" type="connector" idref="#_x0000_s22227"/>
        <o:r id="V:Rule370" type="connector" idref="#_x0000_s21722"/>
        <o:r id="V:Rule371" type="connector" idref="#_x0000_s10996"/>
        <o:r id="V:Rule372" type="connector" idref="#_x0000_s22163"/>
        <o:r id="V:Rule373" type="connector" idref="#_x0000_s20459"/>
        <o:r id="V:Rule374" type="connector" idref="#_x0000_s20442"/>
        <o:r id="V:Rule375" type="connector" idref="#_x0000_s11026"/>
        <o:r id="V:Rule376" type="connector" idref="#_x0000_s11189"/>
        <o:r id="V:Rule377" type="connector" idref="#_x0000_s21857"/>
        <o:r id="V:Rule378" type="connector" idref="#_x0000_s22058"/>
        <o:r id="V:Rule379" type="connector" idref="#_x0000_s11116"/>
        <o:r id="V:Rule380" type="connector" idref="#_x0000_s21941"/>
        <o:r id="V:Rule381" type="connector" idref="#_x0000_s21916"/>
        <o:r id="V:Rule382" type="connector" idref="#_x0000_s11146"/>
        <o:r id="V:Rule383" type="connector" idref="#_x0000_s20343"/>
        <o:r id="V:Rule384" type="connector" idref="#_x0000_s22049"/>
        <o:r id="V:Rule385" type="connector" idref="#_x0000_s21950"/>
        <o:r id="V:Rule386" type="connector" idref="#_x0000_s22164"/>
        <o:r id="V:Rule387" type="connector" idref="#_x0000_s22105">
          <o:proxy start="" idref="#_x0000_s22117" connectloc="1"/>
        </o:r>
        <o:r id="V:Rule388" type="connector" idref="#_x0000_s11178"/>
        <o:r id="V:Rule389" type="connector" idref="#_x0000_s21937"/>
        <o:r id="V:Rule390" type="connector" idref="#_x0000_s11025"/>
        <o:r id="V:Rule391" type="connector" idref="#_x0000_s21730"/>
        <o:r id="V:Rule392" type="connector" idref="#_x0000_s22018"/>
        <o:r id="V:Rule393" type="connector" idref="#_x0000_s22089"/>
        <o:r id="V:Rule394" type="connector" idref="#_x0000_s10986"/>
        <o:r id="V:Rule395" type="connector" idref="#_x0000_s20344"/>
        <o:r id="V:Rule396" type="connector" idref="#_x0000_s21580"/>
        <o:r id="V:Rule397" type="connector" idref="#_x0000_s22181">
          <o:proxy start="" idref="#_x0000_s22193" connectloc="1"/>
        </o:r>
        <o:r id="V:Rule398" type="connector" idref="#_x0000_s22015"/>
        <o:r id="V:Rule399" type="connector" idref="#_x0000_s21507"/>
        <o:r id="V:Rule400" type="connector" idref="#_x0000_s20457"/>
        <o:r id="V:Rule401" type="connector" idref="#_x0000_s20326"/>
        <o:r id="V:Rule402" type="connector" idref="#_x0000_s21876"/>
        <o:r id="V:Rule403" type="connector" idref="#_x0000_s20324"/>
        <o:r id="V:Rule404" type="connector" idref="#_x0000_s21882"/>
        <o:r id="V:Rule405" type="connector" idref="#_x0000_s21942"/>
        <o:r id="V:Rule406" type="connector" idref="#_x0000_s20448"/>
        <o:r id="V:Rule407" type="connector" idref="#_x0000_s11028"/>
        <o:r id="V:Rule408" type="connector" idref="#_x0000_s10983"/>
        <o:r id="V:Rule409" type="connector" idref="#_x0000_s10984"/>
        <o:r id="V:Rule410" type="connector" idref="#_x0000_s21751"/>
        <o:r id="V:Rule411" type="connector" idref="#_x0000_s22050"/>
        <o:r id="V:Rule412" type="connector" idref="#_x0000_s22166"/>
        <o:r id="V:Rule413" type="connector" idref="#_x0000_s11186"/>
        <o:r id="V:Rule414" type="connector" idref="#_x0000_s11052"/>
        <o:r id="V:Rule415" type="connector" idref="#_x0000_s21517"/>
        <o:r id="V:Rule416" type="connector" idref="#_x0000_s10897"/>
        <o:r id="V:Rule417" type="connector" idref="#_x0000_s21532">
          <o:proxy start="" idref="#_x0000_s21544" connectloc="1"/>
        </o:r>
        <o:r id="V:Rule418" type="connector" idref="#_x0000_s21563">
          <o:proxy start="" idref="#_x0000_s21575" connectloc="1"/>
        </o:r>
        <o:r id="V:Rule419" type="connector" idref="#_x0000_s11173"/>
        <o:r id="V:Rule420" type="connector" idref="#_x0000_s21581"/>
        <o:r id="V:Rule421" type="connector" idref="#_x0000_s20309"/>
        <o:r id="V:Rule422" type="connector" idref="#_x0000_s10916"/>
        <o:r id="V:Rule423" type="connector" idref="#_x0000_s10995"/>
        <o:r id="V:Rule424" type="connector" idref="#_x0000_s11148"/>
        <o:r id="V:Rule425" type="connector" idref="#_x0000_s22162"/>
        <o:r id="V:Rule426" type="connector" idref="#_x0000_s10954"/>
        <o:r id="V:Rule427" type="connector" idref="#_x0000_s21505"/>
        <o:r id="V:Rule428" type="connector" idref="#_x0000_s21686"/>
        <o:r id="V:Rule429" type="connector" idref="#_x0000_s21761"/>
        <o:r id="V:Rule430" type="connector" idref="#_x0000_s20458"/>
        <o:r id="V:Rule431" type="connector" idref="#_x0000_s21875"/>
        <o:r id="V:Rule432" type="connector" idref="#_x0000_s21915"/>
        <o:r id="V:Rule433" type="connector" idref="#_x0000_s10991"/>
        <o:r id="V:Rule434" type="connector" idref="#_x0000_s21704"/>
        <o:r id="V:Rule435" type="connector" idref="#_x0000_s21583"/>
        <o:r id="V:Rule436" type="connector" idref="#_x0000_s21578"/>
        <o:r id="V:Rule437" type="connector" idref="#_x0000_s22232"/>
        <o:r id="V:Rule438" type="connector" idref="#_x0000_s22233"/>
        <o:r id="V:Rule439" type="connector" idref="#_x0000_s10953"/>
        <o:r id="V:Rule440" type="connector" idref="#_x0000_s11050"/>
        <o:r id="V:Rule441" type="connector" idref="#_x0000_s20456"/>
        <o:r id="V:Rule442" type="connector" idref="#_x0000_s21982"/>
        <o:r id="V:Rule443" type="connector" idref="#_x0000_s11115"/>
        <o:r id="V:Rule444" type="connector" idref="#_x0000_s10987"/>
        <o:r id="V:Rule445" type="connector" idref="#_x0000_s22014"/>
        <o:r id="V:Rule446" type="connector" idref="#_x0000_s21806"/>
        <o:r id="V:Rule447" type="connector" idref="#_x0000_s11107"/>
        <o:r id="V:Rule448" type="connector" idref="#_x0000_s21763"/>
        <o:r id="V:Rule449" type="connector" idref="#_x0000_s20327"/>
        <o:r id="V:Rule450" type="connector" idref="#_x0000_s20085"/>
        <o:r id="V:Rule451" type="connector" idref="#_x0000_s21547"/>
        <o:r id="V:Rule452" type="connector" idref="#_x0000_s21764"/>
        <o:r id="V:Rule453" type="connector" idref="#_x0000_s11147"/>
        <o:r id="V:Rule454" type="connector" idref="#_x0000_s22157"/>
        <o:r id="V:Rule455" type="connector" idref="#_x0000_s20086"/>
        <o:r id="V:Rule456" type="connector" idref="#_x0000_s20342"/>
        <o:r id="V:Rule457" type="connector" idref="#_x0000_s10912"/>
        <o:r id="V:Rule458" type="connector" idref="#_x0000_s21883"/>
        <o:r id="V:Rule459" type="connector" idref="#_x0000_s21948"/>
        <o:r id="V:Rule460" type="connector" idref="#_x0000_s10950"/>
        <o:r id="V:Rule461" type="connector" idref="#_x0000_s21885"/>
        <o:r id="V:Rule462" type="connector" idref="#_x0000_s11106"/>
        <o:r id="V:Rule463" type="connector" idref="#_x0000_s21798"/>
        <o:r id="V:Rule464" type="connector" idref="#_x0000_s11104"/>
        <o:r id="V:Rule465" type="connector" idref="#_x0000_s10894"/>
        <o:r id="V:Rule466" type="connector" idref="#_x0000_s11103"/>
        <o:r id="V:Rule467" type="connector" idref="#_x0000_s21725"/>
        <o:r id="V:Rule468" type="connector" idref="#_x0000_s11105"/>
        <o:r id="V:Rule469" type="connector" idref="#_x0000_s11120"/>
        <o:r id="V:Rule470" type="connector" idref="#_x0000_s22228"/>
        <o:r id="V:Rule471" type="connector" idref="#_x0000_s22150"/>
        <o:r id="V:Rule472" type="connector" idref="#_x0000_s10994"/>
        <o:r id="V:Rule473" type="connector" idref="#_x0000_s10985"/>
        <o:r id="V:Rule474" type="connector" idref="#_x0000_s22056"/>
        <o:r id="V:Rule475" type="connector" idref="#_x0000_s21515"/>
        <o:r id="V:Rule476" type="connector" idref="#_x0000_s22019"/>
        <o:r id="V:Rule477" type="connector" idref="#_x0000_s22043"/>
        <o:r id="V:Rule478" type="connector" idref="#_x0000_s11177"/>
        <o:r id="V:Rule479" type="connector" idref="#_x0000_s21800"/>
        <o:r id="V:Rule480" type="connector" idref="#_x0000_s21808"/>
        <o:r id="V:Rule481" type="connector" idref="#_x0000_s22154"/>
        <o:r id="V:Rule482" type="connector" idref="#_x0000_s21841"/>
        <o:r id="V:Rule483" type="connector" idref="#_x0000_s21684"/>
        <o:r id="V:Rule484" type="connector" idref="#_x0000_s11053"/>
        <o:r id="V:Rule485" type="connector" idref="#_x0000_s22055"/>
        <o:r id="V:Rule486" type="connector" idref="#_x0000_s21839"/>
        <o:r id="V:Rule487" type="connector" idref="#_x0000_s10913"/>
        <o:r id="V:Rule488" type="connector" idref="#_x0000_s21809"/>
        <o:r id="V:Rule489" type="connector" idref="#_x0000_s22046"/>
        <o:r id="V:Rule490" type="connector" idref="#_x0000_s20447"/>
        <o:r id="V:Rule491" type="connector" idref="#_x0000_s10914"/>
        <o:r id="V:Rule492" type="connector" idref="#_x0000_s21688"/>
        <o:r id="V:Rule493" type="connector" idref="#_x0000_s22229"/>
        <o:r id="V:Rule494" type="connector" idref="#_x0000_s21838"/>
        <o:r id="V:Rule495" type="connector" idref="#_x0000_s11188"/>
        <o:r id="V:Rule496" type="connector" idref="#_x0000_s22151"/>
        <o:r id="V:Rule497" type="connector" idref="#_x0000_s21952"/>
        <o:r id="V:Rule498" type="connector" idref="#_x0000_s21807"/>
        <o:r id="V:Rule499" type="connector" idref="#_x0000_s10896"/>
        <o:r id="V:Rule500" type="connector" idref="#_x0000_s21504"/>
        <o:r id="V:Rule501" type="connector" idref="#_x0000_s21840"/>
        <o:r id="V:Rule502" type="connector" idref="#_x0000_s21513"/>
        <o:r id="V:Rule503" type="connector" idref="#_x0000_s22155"/>
        <o:r id="V:Rule504" type="connector" idref="#_x0000_s21827"/>
        <o:r id="V:Rule505" type="connector" idref="#_x0000_s11149"/>
        <o:r id="V:Rule506" type="connector" idref="#_x0000_s21506"/>
        <o:r id="V:Rule507" type="connector" idref="#_x0000_s11051"/>
        <o:r id="V:Rule508" type="connector" idref="#_x0000_s20292"/>
        <o:r id="V:Rule509" type="connector" idref="#_x0000_s21584"/>
        <o:r id="V:Rule510" type="connector" idref="#_x0000_s21884"/>
        <o:r id="V:Rule511" type="connector" idref="#_x0000_s11029"/>
        <o:r id="V:Rule512" type="connector" idref="#_x0000_s21732"/>
        <o:r id="V:Rule513" type="connector" idref="#_x0000_s22044"/>
        <o:r id="V:Rule514" type="connector" idref="#_x0000_s22121"/>
        <o:r id="V:Rule515" type="connector" idref="#_x0000_s22125"/>
        <o:r id="V:Rule516" type="connector" idref="#_x0000_s20383"/>
        <o:r id="V:Rule517" type="connector" idref="#_x0000_s22156"/>
        <o:r id="V:Rule518" type="connector" idref="#_x0000_s22074">
          <o:proxy start="" idref="#_x0000_s22086" connectloc="1"/>
        </o:r>
        <o:r id="V:Rule519" type="connector" idref="#_x0000_s21508"/>
        <o:r id="V:Rule520" type="connector" idref="#_x0000_s20390"/>
        <o:r id="V:Rule521" type="connector" idref="#_x0000_s10898"/>
        <o:r id="V:Rule522" type="connector" idref="#_x0000_s10992"/>
      </o:rules>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F175-0995-41C0-BA82-E354CCB6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1399</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2013-04-25T16:30:00Z</dcterms:created>
  <dcterms:modified xsi:type="dcterms:W3CDTF">2013-04-25T16:30:00Z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