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54" w:rsidRPr="00702A54" w:rsidRDefault="00702A54" w:rsidP="00702A54">
      <w:pPr>
        <w:rPr>
          <w:lang w:val="fr-CA"/>
        </w:rPr>
      </w:pPr>
    </w:p>
    <w:p w:rsidR="00307851" w:rsidRPr="00307851" w:rsidRDefault="00307851" w:rsidP="00307851">
      <w:pPr>
        <w:ind w:left="-364"/>
        <w:jc w:val="center"/>
        <w:rPr>
          <w:rFonts w:ascii="Calibri" w:hAnsi="Calibri" w:cs="Calibri"/>
          <w:b/>
          <w:sz w:val="28"/>
          <w:szCs w:val="28"/>
          <w:lang w:val="fr-CA"/>
        </w:rPr>
      </w:pPr>
      <w:r w:rsidRPr="00307851">
        <w:rPr>
          <w:rFonts w:ascii="Calibri" w:hAnsi="Calibri" w:cs="Calibri"/>
          <w:b/>
          <w:sz w:val="28"/>
          <w:szCs w:val="28"/>
          <w:lang w:val="fr-CA"/>
        </w:rPr>
        <w:t>ANNEXE 3 : L’énergie</w:t>
      </w:r>
      <w:r w:rsidR="00AC381E">
        <w:rPr>
          <w:rFonts w:ascii="Calibri" w:hAnsi="Calibri" w:cs="Calibri"/>
          <w:b/>
          <w:sz w:val="28"/>
          <w:szCs w:val="28"/>
          <w:lang w:val="fr-CA"/>
        </w:rPr>
        <w:t xml:space="preserve"> potentielle gravitationnelle – </w:t>
      </w:r>
      <w:r w:rsidRPr="00307851">
        <w:rPr>
          <w:rFonts w:ascii="Calibri" w:hAnsi="Calibri" w:cs="Calibri"/>
          <w:b/>
          <w:sz w:val="28"/>
          <w:szCs w:val="28"/>
          <w:lang w:val="fr-CA"/>
        </w:rPr>
        <w:t>Renseignements pour l’enseignant</w:t>
      </w:r>
    </w:p>
    <w:p w:rsidR="006752DA" w:rsidRPr="00230E3A" w:rsidRDefault="006752DA" w:rsidP="00BA6567">
      <w:pPr>
        <w:spacing w:after="0" w:line="240" w:lineRule="auto"/>
        <w:rPr>
          <w:rFonts w:cstheme="minorHAnsi"/>
          <w:lang w:val="fr-CA"/>
        </w:rPr>
      </w:pPr>
      <w:r w:rsidRPr="00230E3A">
        <w:rPr>
          <w:rFonts w:cstheme="minorHAnsi"/>
          <w:lang w:val="fr-CA"/>
        </w:rPr>
        <w:t>Près de la surface de la Terre, le travail effectué pour soulever un objet est emmagasiné sous forme d’énergie potentielle gravitationnelle. L’équation pour calculer l’énergie potentielle gra</w:t>
      </w:r>
      <w:r w:rsidR="00DC220D">
        <w:rPr>
          <w:rFonts w:cstheme="minorHAnsi"/>
          <w:lang w:val="fr-CA"/>
        </w:rPr>
        <w:t xml:space="preserve">vitationnelle </w:t>
      </w:r>
      <w:r w:rsidRPr="00230E3A">
        <w:rPr>
          <w:rFonts w:cstheme="minorHAnsi"/>
          <w:lang w:val="fr-CA"/>
        </w:rPr>
        <w:t>(</w:t>
      </w:r>
      <m:oMath>
        <m:r>
          <w:rPr>
            <w:rFonts w:ascii="Cambria Math" w:hAnsi="Cambria Math" w:cstheme="minorHAnsi"/>
            <w:lang w:val="fr-CA"/>
          </w:rPr>
          <m:t>∆</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g</m:t>
            </m:r>
          </m:sub>
        </m:sSub>
        <m:r>
          <w:rPr>
            <w:rFonts w:ascii="Cambria Math" w:hAnsi="Cambria Math" w:cstheme="minorHAnsi"/>
            <w:lang w:val="fr-CA"/>
          </w:rPr>
          <m:t>=mg∆h</m:t>
        </m:r>
      </m:oMath>
      <w:r w:rsidRPr="00230E3A">
        <w:rPr>
          <w:rFonts w:cstheme="minorHAnsi"/>
          <w:lang w:val="fr-CA"/>
        </w:rPr>
        <w:t xml:space="preserve">) n’est utile </w:t>
      </w:r>
      <w:r w:rsidR="000E7DD8">
        <w:rPr>
          <w:rFonts w:cstheme="minorHAnsi"/>
          <w:lang w:val="fr-CA"/>
        </w:rPr>
        <w:t xml:space="preserve">que </w:t>
      </w:r>
      <w:r w:rsidRPr="00230E3A">
        <w:rPr>
          <w:rFonts w:cstheme="minorHAnsi"/>
          <w:lang w:val="fr-CA"/>
        </w:rPr>
        <w:t xml:space="preserve">pour des objets près de la surface de la Terre, où on peut supposer que l’accélération gravitationnelle, g, est une valeur constante. Mais comment calculer l’énergie potentielle gravitationnelle pour un cas plus général, par exemple l’énergie potentielle gravitationnelle entre une planète et un satellite? Lorsque la distance entre deux masses varie grandement, la force gravitationnelle entre ces masses n’est pas constante. Elle est inversement proportionnelle au carré du rayon qui les sépare. Au bloc précédent, nous avons vu que la force gravitationnelle universelle est donnée par </w:t>
      </w:r>
      <w:proofErr w:type="gramStart"/>
      <w:r w:rsidRPr="00230E3A">
        <w:rPr>
          <w:rFonts w:cstheme="minorHAnsi"/>
          <w:lang w:val="fr-CA"/>
        </w:rPr>
        <w:t>l’équation</w:t>
      </w:r>
      <w:r w:rsidR="00DE755E">
        <w:rPr>
          <w:rFonts w:cstheme="minorHAnsi"/>
          <w:lang w:val="fr-CA"/>
        </w:rPr>
        <w:t xml:space="preserve"> </w:t>
      </w:r>
      <m:oMath>
        <w:proofErr w:type="gramEnd"/>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1</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2</m:t>
                </m:r>
              </m:sub>
            </m:sSub>
          </m:num>
          <m:den>
            <m:r>
              <w:rPr>
                <w:rFonts w:ascii="Cambria Math" w:hAnsi="Cambria Math" w:cstheme="minorHAnsi"/>
                <w:sz w:val="24"/>
                <w:szCs w:val="24"/>
                <w:lang w:val="fr-CA"/>
              </w:rPr>
              <m:t>r</m:t>
            </m:r>
          </m:den>
        </m:f>
      </m:oMath>
      <w:r w:rsidRPr="00230E3A">
        <w:rPr>
          <w:rFonts w:cstheme="minorHAnsi"/>
          <w:lang w:val="fr-CA"/>
        </w:rPr>
        <w:t xml:space="preserve">. Le graphique </w:t>
      </w:r>
      <w:r w:rsidR="00B3358A">
        <w:rPr>
          <w:rFonts w:cstheme="minorHAnsi"/>
          <w:lang w:val="fr-CA"/>
        </w:rPr>
        <w:t>suivant</w:t>
      </w:r>
      <w:r w:rsidRPr="00230E3A">
        <w:rPr>
          <w:rFonts w:cstheme="minorHAnsi"/>
          <w:lang w:val="fr-CA"/>
        </w:rPr>
        <w:t xml:space="preserve"> démontre cette relation. Pour passer de </w:t>
      </w:r>
      <m:oMath>
        <m:sSub>
          <m:sSubPr>
            <m:ctrlPr>
              <w:rPr>
                <w:rFonts w:ascii="Cambria Math" w:hAnsi="Cambria Math" w:cstheme="minorHAnsi"/>
                <w:i/>
                <w:lang w:val="fr-CA"/>
              </w:rPr>
            </m:ctrlPr>
          </m:sSubPr>
          <m:e>
            <m:r>
              <w:rPr>
                <w:rFonts w:ascii="Cambria Math" w:hAnsi="Cambria Math" w:cstheme="minorHAnsi"/>
                <w:lang w:val="fr-CA"/>
              </w:rPr>
              <m:t>r</m:t>
            </m:r>
          </m:e>
          <m:sub>
            <m:r>
              <w:rPr>
                <w:rFonts w:ascii="Cambria Math" w:hAnsi="Cambria Math" w:cstheme="minorHAnsi"/>
                <w:lang w:val="fr-CA"/>
              </w:rPr>
              <m:t>1</m:t>
            </m:r>
          </m:sub>
        </m:sSub>
      </m:oMath>
      <w:proofErr w:type="gramStart"/>
      <w:r w:rsidR="00DE755E">
        <w:rPr>
          <w:rFonts w:cstheme="minorHAnsi"/>
          <w:lang w:val="fr-CA"/>
        </w:rPr>
        <w:t xml:space="preserve">à </w:t>
      </w:r>
      <m:oMath>
        <w:proofErr w:type="gramEnd"/>
        <m:sSub>
          <m:sSubPr>
            <m:ctrlPr>
              <w:rPr>
                <w:rFonts w:ascii="Cambria Math" w:hAnsi="Cambria Math" w:cstheme="minorHAnsi"/>
                <w:i/>
                <w:lang w:val="fr-CA"/>
              </w:rPr>
            </m:ctrlPr>
          </m:sSubPr>
          <m:e>
            <m:r>
              <w:rPr>
                <w:rFonts w:ascii="Cambria Math" w:hAnsi="Cambria Math" w:cstheme="minorHAnsi"/>
                <w:lang w:val="fr-CA"/>
              </w:rPr>
              <m:t>r</m:t>
            </m:r>
          </m:e>
          <m:sub>
            <m:r>
              <w:rPr>
                <w:rFonts w:ascii="Cambria Math" w:hAnsi="Cambria Math" w:cstheme="minorHAnsi"/>
                <w:lang w:val="fr-CA"/>
              </w:rPr>
              <m:t>2</m:t>
            </m:r>
          </m:sub>
        </m:sSub>
      </m:oMath>
      <w:r w:rsidRPr="00230E3A">
        <w:rPr>
          <w:rFonts w:cstheme="minorHAnsi"/>
          <w:lang w:val="fr-CA"/>
        </w:rPr>
        <w:t xml:space="preserve">, il faut faire un travail qui surmonte la force d’attraction entre les deux objets. Ce travail fait que l’énergie potentielle gravitationnelle du système augmente. </w:t>
      </w:r>
    </w:p>
    <w:p w:rsidR="006752DA" w:rsidRPr="00230E3A" w:rsidRDefault="00E14F30" w:rsidP="00BA6567">
      <w:pPr>
        <w:pStyle w:val="NormalWeb"/>
        <w:spacing w:after="0" w:afterAutospacing="0"/>
        <w:rPr>
          <w:rFonts w:asciiTheme="minorHAnsi" w:hAnsiTheme="minorHAnsi" w:cstheme="minorHAnsi"/>
          <w:sz w:val="20"/>
          <w:szCs w:val="20"/>
        </w:rPr>
      </w:pPr>
      <w:r w:rsidRPr="00E14F30">
        <w:rPr>
          <w:rFonts w:asciiTheme="minorHAnsi" w:hAnsiTheme="minorHAnsi" w:cstheme="minorHAnsi"/>
          <w:noProof/>
          <w:sz w:val="20"/>
          <w:szCs w:val="20"/>
          <w:lang w:val="en-US" w:eastAsia="en-US"/>
        </w:rPr>
        <w:pict>
          <v:group id="_x0000_s8723" style="position:absolute;margin-left:117pt;margin-top:27.9pt;width:229.5pt;height:102.75pt;z-index:251693056" coordorigin="4140,6480" coordsize="4590,2055">
            <v:group id="_x0000_s8724" style="position:absolute;left:4140;top:6480;width:4590;height:2055" coordorigin="4140,6480" coordsize="4590,2055">
              <v:shapetype id="_x0000_t202" coordsize="21600,21600" o:spt="202" path="m,l,21600r21600,l21600,xe">
                <v:stroke joinstyle="miter"/>
                <v:path gradientshapeok="t" o:connecttype="rect"/>
              </v:shapetype>
              <v:shape id="_x0000_s8725" type="#_x0000_t202" style="position:absolute;left:5010;top:8130;width:495;height:360" stroked="f">
                <v:fill opacity="0"/>
                <v:textbox style="mso-next-textbox:#_x0000_s8725">
                  <w:txbxContent>
                    <w:p w:rsidR="00807344" w:rsidRPr="00DE755E" w:rsidRDefault="00807344" w:rsidP="006752DA">
                      <w:pPr>
                        <w:rPr>
                          <w:rFonts w:cstheme="minorHAnsi"/>
                          <w:sz w:val="20"/>
                        </w:rPr>
                      </w:pPr>
                      <w:r>
                        <w:rPr>
                          <w:rFonts w:ascii="Arial" w:hAnsi="Arial" w:cs="Arial"/>
                          <w:sz w:val="20"/>
                        </w:rPr>
                        <w:t xml:space="preserve"> </w:t>
                      </w:r>
                      <w:r w:rsidRPr="00DE755E">
                        <w:rPr>
                          <w:rFonts w:cstheme="minorHAnsi"/>
                          <w:sz w:val="20"/>
                        </w:rPr>
                        <w:t>r</w:t>
                      </w:r>
                      <w:r w:rsidRPr="00DE755E">
                        <w:rPr>
                          <w:rFonts w:cstheme="minorHAnsi"/>
                          <w:sz w:val="20"/>
                          <w:vertAlign w:val="subscript"/>
                        </w:rPr>
                        <w:t>1</w:t>
                      </w:r>
                    </w:p>
                  </w:txbxContent>
                </v:textbox>
              </v:shape>
              <v:shape id="_x0000_s8726" type="#_x0000_t202" style="position:absolute;left:5445;top:8130;width:480;height:405" stroked="f">
                <v:fill opacity="0"/>
                <v:textbox style="mso-next-textbox:#_x0000_s8726">
                  <w:txbxContent>
                    <w:p w:rsidR="00807344" w:rsidRPr="00DE755E" w:rsidRDefault="00807344" w:rsidP="006752DA">
                      <w:pPr>
                        <w:rPr>
                          <w:rFonts w:cstheme="minorHAnsi"/>
                          <w:sz w:val="20"/>
                        </w:rPr>
                      </w:pPr>
                      <w:r w:rsidRPr="00DE755E">
                        <w:rPr>
                          <w:rFonts w:cstheme="minorHAnsi"/>
                          <w:sz w:val="20"/>
                        </w:rPr>
                        <w:t>r</w:t>
                      </w:r>
                      <w:r w:rsidRPr="00DE755E">
                        <w:rPr>
                          <w:rFonts w:cstheme="minorHAnsi"/>
                          <w:sz w:val="20"/>
                          <w:vertAlign w:val="subscript"/>
                        </w:rPr>
                        <w:t>2</w:t>
                      </w:r>
                    </w:p>
                  </w:txbxContent>
                </v:textbox>
              </v:shape>
              <v:shape id="_x0000_s8727" type="#_x0000_t202" style="position:absolute;left:4350;top:6810;width:525;height:360" stroked="f">
                <v:textbox style="mso-next-textbox:#_x0000_s8727">
                  <w:txbxContent>
                    <w:p w:rsidR="00807344" w:rsidRPr="00DE755E" w:rsidRDefault="00807344" w:rsidP="006752DA">
                      <w:pPr>
                        <w:rPr>
                          <w:rFonts w:cstheme="minorHAnsi"/>
                          <w:sz w:val="20"/>
                        </w:rPr>
                      </w:pPr>
                      <w:r w:rsidRPr="00DE755E">
                        <w:rPr>
                          <w:rFonts w:cstheme="minorHAnsi"/>
                          <w:sz w:val="20"/>
                        </w:rPr>
                        <w:t>F</w:t>
                      </w:r>
                      <w:r w:rsidRPr="00DE755E">
                        <w:rPr>
                          <w:rFonts w:cstheme="minorHAnsi"/>
                          <w:sz w:val="20"/>
                          <w:vertAlign w:val="subscript"/>
                        </w:rPr>
                        <w:t>1</w:t>
                      </w:r>
                    </w:p>
                  </w:txbxContent>
                </v:textbox>
              </v:shape>
              <v:shape id="_x0000_s8728" style="position:absolute;left:4845;top:6480;width:1;height:1665" coordsize="1,1665" path="m,l,1665e" filled="f">
                <v:path arrowok="t"/>
              </v:shape>
              <v:shape id="_x0000_s8729" style="position:absolute;left:5240;top:6495;width:1270;height:1590" coordsize="1270,1590" path="m40,c20,475,,950,205,1215v205,265,888,315,1065,375e" filled="f">
                <v:path arrowok="t"/>
              </v:shape>
              <v:line id="_x0000_s8730" style="position:absolute" from="4755,6960" to="5280,6960">
                <v:stroke dashstyle="1 1"/>
              </v:line>
              <v:line id="_x0000_s8731" style="position:absolute" from="4845,7860" to="5640,7860">
                <v:stroke dashstyle="1 1"/>
              </v:line>
              <v:line id="_x0000_s8732" style="position:absolute" from="5265,6945" to="5265,8160">
                <v:stroke dashstyle="1 1"/>
              </v:line>
              <v:shape id="_x0000_s8733" style="position:absolute;left:5640;top:7860;width:1;height:285" coordsize="1,285" path="m,l,285e" filled="f">
                <v:stroke dashstyle="1 1"/>
                <v:path arrowok="t"/>
              </v:shape>
              <v:shape id="_x0000_s8734" style="position:absolute;left:5258;top:7500;width:83;height:90" coordsize="83,90" path="m83,l,90e" filled="f">
                <v:path arrowok="t"/>
              </v:shape>
              <v:shape id="_x0000_s8735" style="position:absolute;left:5265;top:7583;width:105;height:120" coordsize="105,120" path="m105,l,120e" filled="f">
                <v:path arrowok="t"/>
              </v:shape>
              <v:shape id="_x0000_s8736" style="position:absolute;left:5265;top:7725;width:188;height:203;mso-position-horizontal:absolute;mso-position-vertical:absolute" coordsize="188,203" path="m188,l,203e" filled="f">
                <v:path arrowok="t"/>
              </v:shape>
              <v:shape id="_x0000_s8737" style="position:absolute;left:5258;top:7793;width:262;height:255" coordsize="262,255" path="m262,l,255e" filled="f">
                <v:path arrowok="t"/>
              </v:shape>
              <v:shape id="_x0000_s8738" style="position:absolute;left:5280;top:7838;width:315;height:300" coordsize="315,300" path="m315,l,300e" filled="f">
                <v:path arrowok="t"/>
              </v:shape>
              <v:shape id="_x0000_s8739" style="position:absolute;left:5408;top:7935;width:232;height:203" coordsize="232,203" path="m232,l,203e" filled="f">
                <v:path arrowok="t"/>
              </v:shape>
              <v:shape id="_x0000_s8740" style="position:absolute;left:5520;top:8048;width:120;height:90" coordsize="120,90" path="m120,l,90e" filled="f">
                <v:path arrowok="t"/>
              </v:shape>
              <v:shape id="_x0000_s8741" type="#_x0000_t202" style="position:absolute;left:4140;top:7590;width:900;height:405" stroked="f">
                <v:fill opacity="0"/>
                <v:textbox style="mso-next-textbox:#_x0000_s8741">
                  <w:txbxContent>
                    <w:p w:rsidR="00807344" w:rsidRPr="00DE755E" w:rsidRDefault="00807344" w:rsidP="006752DA">
                      <w:pPr>
                        <w:rPr>
                          <w:rFonts w:cstheme="minorHAnsi"/>
                          <w:sz w:val="20"/>
                        </w:rPr>
                      </w:pPr>
                      <w:r>
                        <w:rPr>
                          <w:rFonts w:ascii="Arial" w:hAnsi="Arial" w:cs="Arial"/>
                          <w:sz w:val="20"/>
                        </w:rPr>
                        <w:t xml:space="preserve">   </w:t>
                      </w:r>
                      <w:r w:rsidRPr="00DE755E">
                        <w:rPr>
                          <w:rFonts w:cstheme="minorHAnsi"/>
                          <w:sz w:val="20"/>
                        </w:rPr>
                        <w:t>F</w:t>
                      </w:r>
                      <w:r w:rsidRPr="00DE755E">
                        <w:rPr>
                          <w:rFonts w:cstheme="minorHAnsi"/>
                          <w:sz w:val="20"/>
                          <w:vertAlign w:val="subscript"/>
                        </w:rPr>
                        <w:t>2</w:t>
                      </w:r>
                    </w:p>
                  </w:txbxContent>
                </v:textbox>
              </v:shape>
              <v:line id="_x0000_s8742" style="position:absolute;flip:y" from="5400,7020" to="6300,7740">
                <v:stroke startarrow="open"/>
              </v:line>
              <v:shape id="_x0000_s8743" type="#_x0000_t202" style="position:absolute;left:6300;top:6496;width:2430;height:869" stroked="f">
                <v:textbox style="mso-next-textbox:#_x0000_s8743">
                  <w:txbxContent>
                    <w:p w:rsidR="00807344" w:rsidRPr="00DE755E" w:rsidRDefault="00807344" w:rsidP="006752DA">
                      <w:pPr>
                        <w:rPr>
                          <w:rFonts w:cstheme="minorHAnsi"/>
                          <w:sz w:val="18"/>
                          <w:szCs w:val="18"/>
                          <w:lang w:val="fr-CA"/>
                        </w:rPr>
                      </w:pPr>
                      <w:r w:rsidRPr="00DE755E">
                        <w:rPr>
                          <w:rFonts w:cstheme="minorHAnsi"/>
                          <w:sz w:val="18"/>
                          <w:szCs w:val="18"/>
                          <w:lang w:val="fr-CA"/>
                        </w:rPr>
                        <w:t>Travail accompli pour augmenter la distance de séparation de r</w:t>
                      </w:r>
                      <w:r w:rsidRPr="00DE755E">
                        <w:rPr>
                          <w:rFonts w:cstheme="minorHAnsi"/>
                          <w:sz w:val="18"/>
                          <w:szCs w:val="18"/>
                          <w:vertAlign w:val="subscript"/>
                          <w:lang w:val="fr-CA"/>
                        </w:rPr>
                        <w:t>1</w:t>
                      </w:r>
                      <w:r w:rsidRPr="00DE755E">
                        <w:rPr>
                          <w:rFonts w:cstheme="minorHAnsi"/>
                          <w:sz w:val="18"/>
                          <w:szCs w:val="18"/>
                          <w:lang w:val="fr-CA"/>
                        </w:rPr>
                        <w:t xml:space="preserve"> à r</w:t>
                      </w:r>
                      <w:r w:rsidRPr="00DE755E">
                        <w:rPr>
                          <w:rFonts w:cstheme="minorHAnsi"/>
                          <w:sz w:val="18"/>
                          <w:szCs w:val="18"/>
                          <w:vertAlign w:val="subscript"/>
                          <w:lang w:val="fr-CA"/>
                        </w:rPr>
                        <w:t>2</w:t>
                      </w:r>
                      <w:r w:rsidRPr="00DE755E">
                        <w:rPr>
                          <w:rFonts w:cstheme="minorHAnsi"/>
                          <w:sz w:val="18"/>
                          <w:szCs w:val="18"/>
                          <w:lang w:val="fr-CA"/>
                        </w:rPr>
                        <w:t>.</w:t>
                      </w:r>
                    </w:p>
                  </w:txbxContent>
                </v:textbox>
              </v:shape>
            </v:group>
            <v:shape id="_x0000_s8744" style="position:absolute;left:4860;top:8145;width:1995;height:1" coordsize="1995,1" path="m,l1995,e" filled="f">
              <v:path arrowok="t"/>
            </v:shape>
            <v:shape id="_x0000_s8745" style="position:absolute;left:5265;top:7658;width:135;height:165;mso-position-horizontal:absolute;mso-position-vertical:absolute" coordsize="135,165" path="m135,l,165e" filled="f">
              <v:path arrowok="t"/>
            </v:shape>
          </v:group>
        </w:pict>
      </w:r>
    </w:p>
    <w:p w:rsidR="006752DA" w:rsidRPr="00230E3A" w:rsidRDefault="006752DA" w:rsidP="00BA6567">
      <w:pPr>
        <w:spacing w:after="0" w:line="240" w:lineRule="auto"/>
        <w:rPr>
          <w:rFonts w:cstheme="minorHAnsi"/>
          <w:sz w:val="20"/>
          <w:szCs w:val="20"/>
          <w:lang w:val="fr-CA"/>
        </w:rPr>
      </w:pPr>
    </w:p>
    <w:p w:rsidR="006752DA" w:rsidRPr="00230E3A" w:rsidRDefault="006752DA" w:rsidP="00BA6567">
      <w:pPr>
        <w:spacing w:after="0" w:line="240" w:lineRule="auto"/>
        <w:rPr>
          <w:rFonts w:cstheme="minorHAnsi"/>
          <w:sz w:val="20"/>
          <w:szCs w:val="20"/>
          <w:lang w:val="fr-CA"/>
        </w:rPr>
      </w:pPr>
    </w:p>
    <w:p w:rsidR="006752DA" w:rsidRPr="00230E3A" w:rsidRDefault="006752DA" w:rsidP="00BA6567">
      <w:pPr>
        <w:pStyle w:val="NormalWeb"/>
        <w:spacing w:after="0" w:afterAutospacing="0"/>
        <w:rPr>
          <w:rFonts w:asciiTheme="minorHAnsi" w:hAnsiTheme="minorHAnsi" w:cstheme="minorHAnsi"/>
        </w:rPr>
      </w:pPr>
    </w:p>
    <w:p w:rsidR="006752DA" w:rsidRPr="00230E3A" w:rsidRDefault="006752DA" w:rsidP="00BA6567">
      <w:pPr>
        <w:pStyle w:val="NormalWeb"/>
        <w:spacing w:after="0" w:afterAutospacing="0"/>
        <w:rPr>
          <w:rFonts w:asciiTheme="minorHAnsi" w:hAnsiTheme="minorHAnsi" w:cstheme="minorHAnsi"/>
        </w:rPr>
      </w:pPr>
    </w:p>
    <w:p w:rsidR="006752DA" w:rsidRPr="00230E3A" w:rsidRDefault="006752DA" w:rsidP="00BA6567">
      <w:pPr>
        <w:spacing w:after="0" w:line="240" w:lineRule="auto"/>
        <w:rPr>
          <w:rFonts w:cstheme="minorHAnsi"/>
          <w:sz w:val="20"/>
          <w:szCs w:val="20"/>
          <w:lang w:val="fr-CA"/>
        </w:rPr>
      </w:pPr>
    </w:p>
    <w:p w:rsidR="00DE755E" w:rsidRDefault="00DE755E" w:rsidP="00BA6567">
      <w:pPr>
        <w:spacing w:after="0" w:line="240" w:lineRule="auto"/>
        <w:rPr>
          <w:rFonts w:cstheme="minorHAnsi"/>
          <w:lang w:val="fr-CA"/>
        </w:rPr>
      </w:pPr>
    </w:p>
    <w:p w:rsidR="006752DA" w:rsidRPr="00230E3A" w:rsidRDefault="006752DA" w:rsidP="00BA6567">
      <w:pPr>
        <w:spacing w:after="0" w:line="240" w:lineRule="auto"/>
        <w:rPr>
          <w:rFonts w:cstheme="minorHAnsi"/>
          <w:lang w:val="fr-CA"/>
        </w:rPr>
      </w:pPr>
      <w:r w:rsidRPr="00230E3A">
        <w:rPr>
          <w:rFonts w:cstheme="minorHAnsi"/>
          <w:lang w:val="fr-CA"/>
        </w:rPr>
        <w:t>L’aire sous la courbe du graphique ci-dessus est égale au travail effectué pour séparer les deux objets, tout comme l’aire sous la courbe d’un graphique de la force en fonction de la distance, étudié au premier regroupement. La zone rayée représente le travail nécessaire pour séparer deux objets de r</w:t>
      </w:r>
      <w:r w:rsidRPr="00230E3A">
        <w:rPr>
          <w:rFonts w:cstheme="minorHAnsi"/>
          <w:vertAlign w:val="subscript"/>
          <w:lang w:val="fr-CA"/>
        </w:rPr>
        <w:t>1</w:t>
      </w:r>
      <w:r w:rsidRPr="00230E3A">
        <w:rPr>
          <w:rFonts w:cstheme="minorHAnsi"/>
          <w:lang w:val="fr-CA"/>
        </w:rPr>
        <w:t xml:space="preserve"> à r</w:t>
      </w:r>
      <w:r w:rsidRPr="00230E3A">
        <w:rPr>
          <w:rFonts w:cstheme="minorHAnsi"/>
          <w:vertAlign w:val="subscript"/>
          <w:lang w:val="fr-CA"/>
        </w:rPr>
        <w:t>2</w:t>
      </w:r>
      <w:r w:rsidRPr="00230E3A">
        <w:rPr>
          <w:rFonts w:cstheme="minorHAnsi"/>
          <w:lang w:val="fr-CA"/>
        </w:rPr>
        <w:t xml:space="preserve">. Pour calculer l’aire sous la courbe de façon précise, il serait nécessaire d’utiliser des formules de calcul, mais ceci dépasse les attentes du cours de </w:t>
      </w:r>
      <w:r w:rsidRPr="00230E3A">
        <w:rPr>
          <w:rFonts w:cstheme="minorHAnsi"/>
          <w:i/>
          <w:lang w:val="fr-CA"/>
        </w:rPr>
        <w:t>Physique 40S</w:t>
      </w:r>
      <w:r w:rsidRPr="00230E3A">
        <w:rPr>
          <w:rFonts w:cstheme="minorHAnsi"/>
          <w:lang w:val="fr-CA"/>
        </w:rPr>
        <w:t xml:space="preserve">. On peut calculer sa valeur </w:t>
      </w:r>
      <w:proofErr w:type="gramStart"/>
      <w:r w:rsidRPr="00230E3A">
        <w:rPr>
          <w:rFonts w:cstheme="minorHAnsi"/>
          <w:lang w:val="fr-CA"/>
        </w:rPr>
        <w:t>avec</w:t>
      </w:r>
      <w:r w:rsidR="00FB3BC1">
        <w:rPr>
          <w:rFonts w:cstheme="minorHAnsi"/>
          <w:lang w:val="fr-CA"/>
        </w:rPr>
        <w:t xml:space="preserve"> </w:t>
      </w:r>
      <m:oMath>
        <w:proofErr w:type="gramEnd"/>
        <m:r>
          <w:rPr>
            <w:rFonts w:ascii="Cambria Math" w:hAnsi="Cambria Math" w:cstheme="minorHAnsi"/>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1</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2</m:t>
                </m:r>
              </m:sub>
            </m:sSub>
          </m:num>
          <m:den>
            <m:r>
              <w:rPr>
                <w:rFonts w:ascii="Cambria Math" w:hAnsi="Cambria Math" w:cstheme="minorHAnsi"/>
                <w:sz w:val="24"/>
                <w:szCs w:val="24"/>
                <w:lang w:val="fr-CA"/>
              </w:rPr>
              <m:t>r</m:t>
            </m:r>
          </m:den>
        </m:f>
      </m:oMath>
      <w:r w:rsidR="000E7DD8">
        <w:rPr>
          <w:rFonts w:eastAsiaTheme="minorEastAsia" w:cstheme="minorHAnsi"/>
          <w:sz w:val="24"/>
          <w:szCs w:val="24"/>
          <w:lang w:val="fr-CA"/>
        </w:rPr>
        <w:t>.</w:t>
      </w:r>
    </w:p>
    <w:p w:rsidR="006752DA" w:rsidRPr="00230E3A" w:rsidRDefault="006752DA" w:rsidP="00BA6567">
      <w:pPr>
        <w:spacing w:after="0" w:line="240" w:lineRule="auto"/>
        <w:rPr>
          <w:rFonts w:cstheme="minorHAnsi"/>
          <w:lang w:val="fr-CA"/>
        </w:rPr>
      </w:pPr>
      <w:r w:rsidRPr="00230E3A">
        <w:rPr>
          <w:rFonts w:cstheme="minorHAnsi"/>
          <w:lang w:val="fr-CA"/>
        </w:rPr>
        <w:t>Au fur et à mesure que la distance de séparation augmente, l’énergie potentielle gravitationnelle augmente. L’énergie potentielle gravitationnelle a une valeur de zéro lorsque la distance de séparation est infinie. Puisqu’on a donné de l’énergie pour arriver à une valeur de zéro, la valeur initiale de l’énergie potentielle gravitationnelle devait avoir une valeur négative. Le travail effectué pour séparer les masses est égal à la variation d’énergie potentielle gravitationnelle (</w:t>
      </w:r>
      <m:oMath>
        <m:r>
          <w:rPr>
            <w:rFonts w:ascii="Cambria Math" w:hAnsi="Cambria Math" w:cstheme="minorHAnsi"/>
            <w:lang w:val="fr-CA"/>
          </w:rPr>
          <m:t>W=∆</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g</m:t>
            </m:r>
          </m:sub>
        </m:sSub>
        <m:r>
          <w:rPr>
            <w:rFonts w:ascii="Cambria Math" w:hAnsi="Cambria Math" w:cstheme="minorHAnsi"/>
            <w:lang w:val="fr-CA"/>
          </w:rPr>
          <m:t>=</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g2</m:t>
            </m:r>
          </m:sub>
        </m:sSub>
        <m:r>
          <w:rPr>
            <w:rFonts w:ascii="Cambria Math" w:hAnsi="Cambria Math" w:cstheme="minorHAnsi"/>
            <w:lang w:val="fr-CA"/>
          </w:rPr>
          <m:t>-</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g1</m:t>
            </m:r>
          </m:sub>
        </m:sSub>
      </m:oMath>
      <w:r w:rsidRPr="00230E3A">
        <w:rPr>
          <w:rFonts w:cstheme="minorHAnsi"/>
          <w:lang w:val="fr-CA"/>
        </w:rPr>
        <w:t>).</w:t>
      </w:r>
    </w:p>
    <w:p w:rsidR="006752DA" w:rsidRDefault="006752DA" w:rsidP="00BA6567">
      <w:pPr>
        <w:spacing w:after="0" w:line="240" w:lineRule="auto"/>
        <w:rPr>
          <w:rFonts w:cstheme="minorHAnsi"/>
          <w:lang w:val="fr-CA"/>
        </w:rPr>
      </w:pPr>
      <w:r w:rsidRPr="00230E3A">
        <w:rPr>
          <w:rFonts w:cstheme="minorHAnsi"/>
          <w:lang w:val="fr-CA"/>
        </w:rPr>
        <w:t>Les élèves ont souvent de la difficulté à comprendre que l’énergie potentielle initiale a une valeur négative. Ce signe négatif indique qu’il y a une force d’attraction entre les deux masses et qu’il faut de l’énergie pour arriver à un potentiel de zéro. On appelle souvent ce type de relation d’énergie potentielle un « puits de potentiel ».</w:t>
      </w:r>
    </w:p>
    <w:p w:rsidR="00FB3BC1" w:rsidRDefault="00FB3BC1" w:rsidP="00BA6567">
      <w:pPr>
        <w:spacing w:after="0" w:line="240" w:lineRule="auto"/>
        <w:rPr>
          <w:rFonts w:cstheme="minorHAnsi"/>
          <w:lang w:val="fr-CA"/>
        </w:rPr>
      </w:pPr>
    </w:p>
    <w:p w:rsidR="00FB3BC1" w:rsidRDefault="00FB3BC1" w:rsidP="00BA6567">
      <w:pPr>
        <w:spacing w:after="0" w:line="240" w:lineRule="auto"/>
        <w:rPr>
          <w:rFonts w:cstheme="minorHAnsi"/>
          <w:lang w:val="fr-CA"/>
        </w:rPr>
      </w:pPr>
    </w:p>
    <w:p w:rsidR="00FB3BC1" w:rsidRDefault="00FB3BC1" w:rsidP="00BA6567">
      <w:pPr>
        <w:spacing w:after="0" w:line="240" w:lineRule="auto"/>
        <w:rPr>
          <w:rFonts w:cstheme="minorHAnsi"/>
          <w:lang w:val="fr-CA"/>
        </w:rPr>
      </w:pPr>
    </w:p>
    <w:p w:rsidR="00FB3BC1" w:rsidRDefault="00FB3BC1" w:rsidP="00BA6567">
      <w:pPr>
        <w:spacing w:after="0" w:line="240" w:lineRule="auto"/>
        <w:rPr>
          <w:rFonts w:cstheme="minorHAnsi"/>
          <w:lang w:val="fr-CA"/>
        </w:rPr>
      </w:pPr>
    </w:p>
    <w:p w:rsidR="00FB3BC1" w:rsidRPr="00230E3A" w:rsidRDefault="00FB3BC1" w:rsidP="00BA6567">
      <w:pPr>
        <w:spacing w:after="0" w:line="240" w:lineRule="auto"/>
        <w:rPr>
          <w:rFonts w:cstheme="minorHAnsi"/>
          <w:lang w:val="fr-CA"/>
        </w:rPr>
      </w:pPr>
    </w:p>
    <w:p w:rsidR="00230E3A" w:rsidRDefault="00E14F30" w:rsidP="00BA6567">
      <w:pPr>
        <w:spacing w:after="0" w:line="240" w:lineRule="auto"/>
        <w:ind w:left="720"/>
        <w:rPr>
          <w:rFonts w:cstheme="minorHAnsi"/>
          <w:lang w:val="fr-CA"/>
        </w:rPr>
      </w:pPr>
      <w:r>
        <w:rPr>
          <w:rFonts w:cstheme="minorHAnsi"/>
          <w:noProof/>
          <w:lang w:val="fr-CA" w:eastAsia="fr-CA"/>
        </w:rPr>
        <w:pict>
          <v:shape id="_x0000_s14140" type="#_x0000_t202" style="position:absolute;left:0;text-align:left;margin-left:417.8pt;margin-top:21pt;width:62.05pt;height:23.75pt;z-index:251828224" filled="f" stroked="f">
            <v:textbox>
              <w:txbxContent>
                <w:p w:rsidR="00807344" w:rsidRPr="006C41D8" w:rsidRDefault="00807344" w:rsidP="000E7DD8">
                  <w:pPr>
                    <w:jc w:val="right"/>
                    <w:rPr>
                      <w:sz w:val="20"/>
                      <w:lang w:val="fr-CA"/>
                    </w:rPr>
                  </w:pPr>
                  <w:r w:rsidRPr="006C41D8">
                    <w:rPr>
                      <w:sz w:val="20"/>
                      <w:lang w:val="fr-CA"/>
                    </w:rPr>
                    <w:t xml:space="preserve">Bloc </w:t>
                  </w:r>
                  <w:r>
                    <w:rPr>
                      <w:sz w:val="20"/>
                      <w:lang w:val="fr-CA"/>
                    </w:rPr>
                    <w:t>C</w:t>
                  </w:r>
                </w:p>
              </w:txbxContent>
            </v:textbox>
          </v:shape>
        </w:pict>
      </w:r>
    </w:p>
    <w:p w:rsidR="00307851" w:rsidRDefault="00307851" w:rsidP="00BA6567">
      <w:pPr>
        <w:pBdr>
          <w:bottom w:val="single" w:sz="4" w:space="1" w:color="auto"/>
        </w:pBdr>
        <w:spacing w:after="0" w:line="240" w:lineRule="auto"/>
        <w:ind w:left="-426" w:right="-279"/>
        <w:jc w:val="right"/>
        <w:rPr>
          <w:rFonts w:cstheme="minorHAnsi"/>
          <w:b/>
          <w:lang w:val="fr-CA"/>
        </w:rPr>
      </w:pPr>
    </w:p>
    <w:p w:rsidR="00230E3A" w:rsidRPr="00307851" w:rsidRDefault="00230E3A" w:rsidP="00BA6567">
      <w:pPr>
        <w:pBdr>
          <w:bottom w:val="single" w:sz="4" w:space="1" w:color="auto"/>
        </w:pBdr>
        <w:spacing w:after="0" w:line="240" w:lineRule="auto"/>
        <w:ind w:left="-426" w:right="-279"/>
        <w:jc w:val="right"/>
        <w:rPr>
          <w:rFonts w:cstheme="minorHAnsi"/>
          <w:b/>
          <w:sz w:val="24"/>
          <w:szCs w:val="24"/>
          <w:lang w:val="fr-CA"/>
        </w:rPr>
      </w:pPr>
      <w:r w:rsidRPr="00307851">
        <w:rPr>
          <w:rFonts w:cstheme="minorHAnsi"/>
          <w:b/>
          <w:sz w:val="24"/>
          <w:szCs w:val="24"/>
          <w:lang w:val="fr-CA"/>
        </w:rPr>
        <w:t>ANNEXE 3 : L’énergie potentielle gravitationnelle</w:t>
      </w:r>
      <w:r w:rsidR="00FB3BC1" w:rsidRPr="00307851">
        <w:rPr>
          <w:rFonts w:cstheme="minorHAnsi"/>
          <w:b/>
          <w:sz w:val="24"/>
          <w:szCs w:val="24"/>
          <w:lang w:val="fr-CA"/>
        </w:rPr>
        <w:t xml:space="preserve"> </w:t>
      </w:r>
      <w:r w:rsidRPr="00307851">
        <w:rPr>
          <w:rFonts w:cstheme="minorHAnsi"/>
          <w:b/>
          <w:sz w:val="24"/>
          <w:szCs w:val="24"/>
          <w:lang w:val="fr-CA"/>
        </w:rPr>
        <w:t>– Renseignements pour l’enseignant (suite)</w:t>
      </w:r>
    </w:p>
    <w:p w:rsidR="00230E3A" w:rsidRDefault="00230E3A" w:rsidP="00BA6567">
      <w:pPr>
        <w:spacing w:after="0" w:line="240" w:lineRule="auto"/>
        <w:rPr>
          <w:rFonts w:cstheme="minorHAnsi"/>
          <w:b/>
          <w:lang w:val="fr-CA"/>
        </w:rPr>
      </w:pPr>
    </w:p>
    <w:p w:rsidR="006752DA" w:rsidRPr="00230E3A" w:rsidRDefault="006752DA" w:rsidP="00BA6567">
      <w:pPr>
        <w:spacing w:after="0" w:line="240" w:lineRule="auto"/>
        <w:rPr>
          <w:rFonts w:cstheme="minorHAnsi"/>
          <w:b/>
          <w:lang w:val="fr-CA"/>
        </w:rPr>
      </w:pPr>
      <w:r w:rsidRPr="00230E3A">
        <w:rPr>
          <w:rFonts w:cstheme="minorHAnsi"/>
          <w:b/>
          <w:lang w:val="fr-CA"/>
        </w:rPr>
        <w:t>Libération du champ gravitationnel de la Terre</w:t>
      </w:r>
    </w:p>
    <w:p w:rsidR="006752DA" w:rsidRPr="00230E3A" w:rsidRDefault="006752DA" w:rsidP="00BA6567">
      <w:pPr>
        <w:spacing w:after="0" w:line="240" w:lineRule="auto"/>
        <w:rPr>
          <w:rFonts w:cstheme="minorHAnsi"/>
          <w:lang w:val="fr-CA"/>
        </w:rPr>
      </w:pPr>
    </w:p>
    <w:p w:rsidR="006752DA" w:rsidRPr="00230E3A" w:rsidRDefault="006752DA" w:rsidP="00BA6567">
      <w:pPr>
        <w:spacing w:after="0" w:line="240" w:lineRule="auto"/>
        <w:rPr>
          <w:rFonts w:cstheme="minorHAnsi"/>
          <w:lang w:val="fr-CA"/>
        </w:rPr>
      </w:pPr>
      <w:r w:rsidRPr="00230E3A">
        <w:rPr>
          <w:rFonts w:cstheme="minorHAnsi"/>
          <w:lang w:val="fr-CA"/>
        </w:rPr>
        <w:t>Inviter les élèves à considérer la question suivante :</w:t>
      </w:r>
    </w:p>
    <w:p w:rsidR="006752DA" w:rsidRPr="00230E3A" w:rsidRDefault="006752DA" w:rsidP="00BA6567">
      <w:pPr>
        <w:spacing w:after="0" w:line="240" w:lineRule="auto"/>
        <w:rPr>
          <w:rFonts w:cstheme="minorHAnsi"/>
          <w:sz w:val="20"/>
          <w:szCs w:val="20"/>
          <w:lang w:val="fr-CA"/>
        </w:rPr>
      </w:pPr>
    </w:p>
    <w:p w:rsidR="006752DA" w:rsidRPr="00230E3A" w:rsidRDefault="006752DA" w:rsidP="00BA6567">
      <w:pPr>
        <w:spacing w:after="0" w:line="240" w:lineRule="auto"/>
        <w:rPr>
          <w:rFonts w:cstheme="minorHAnsi"/>
          <w:i/>
          <w:lang w:val="fr-CA"/>
        </w:rPr>
      </w:pPr>
      <w:r w:rsidRPr="00230E3A">
        <w:rPr>
          <w:rFonts w:cstheme="minorHAnsi"/>
          <w:i/>
          <w:lang w:val="fr-CA"/>
        </w:rPr>
        <w:t>- Avec combien d’énergie doit-on lancer une fusée pour qu’elle puisse échapper à l’attraction gravitationnelle de la Terre?</w:t>
      </w:r>
    </w:p>
    <w:p w:rsidR="006752DA" w:rsidRPr="00230E3A" w:rsidRDefault="006752DA" w:rsidP="00BA6567">
      <w:pPr>
        <w:spacing w:after="0" w:line="240" w:lineRule="auto"/>
        <w:rPr>
          <w:rFonts w:cstheme="minorHAnsi"/>
          <w:i/>
          <w:lang w:val="fr-CA"/>
        </w:rPr>
      </w:pPr>
    </w:p>
    <w:p w:rsidR="000536C3" w:rsidRPr="00230E3A" w:rsidRDefault="006752DA" w:rsidP="00BA6567">
      <w:pPr>
        <w:spacing w:after="0" w:line="240" w:lineRule="auto"/>
        <w:rPr>
          <w:rFonts w:cstheme="minorHAnsi"/>
          <w:lang w:val="fr-CA"/>
        </w:rPr>
      </w:pPr>
      <w:r w:rsidRPr="00230E3A">
        <w:rPr>
          <w:rFonts w:cstheme="minorHAnsi"/>
          <w:lang w:val="fr-CA"/>
        </w:rPr>
        <w:t xml:space="preserve">À la surface de la Terre, une fusée possède une énergie potentielle gravitationnelle </w:t>
      </w:r>
      <w:proofErr w:type="gramStart"/>
      <w:r w:rsidRPr="00230E3A">
        <w:rPr>
          <w:rFonts w:cstheme="minorHAnsi"/>
          <w:lang w:val="fr-CA"/>
        </w:rPr>
        <w:t>de</w:t>
      </w:r>
      <w:r w:rsidR="000536C3">
        <w:rPr>
          <w:rFonts w:cstheme="minorHAnsi"/>
          <w:lang w:val="fr-CA"/>
        </w:rPr>
        <w:t xml:space="preserve"> </w:t>
      </w:r>
      <m:oMath>
        <w:proofErr w:type="gramEnd"/>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Terre</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fusée</m:t>
                </m:r>
              </m:sub>
            </m:sSub>
          </m:num>
          <m:den>
            <m:r>
              <w:rPr>
                <w:rFonts w:ascii="Cambria Math" w:hAnsi="Cambria Math" w:cstheme="minorHAnsi"/>
                <w:sz w:val="24"/>
                <w:szCs w:val="24"/>
                <w:lang w:val="fr-CA"/>
              </w:rPr>
              <m:t>r</m:t>
            </m:r>
          </m:den>
        </m:f>
      </m:oMath>
      <w:r w:rsidR="000E7DD8">
        <w:rPr>
          <w:rFonts w:eastAsiaTheme="minorEastAsia" w:cstheme="minorHAnsi"/>
          <w:sz w:val="24"/>
          <w:szCs w:val="24"/>
          <w:lang w:val="fr-CA"/>
        </w:rPr>
        <w:t>.</w:t>
      </w:r>
    </w:p>
    <w:p w:rsidR="006752DA" w:rsidRPr="00230E3A" w:rsidRDefault="006752DA" w:rsidP="00BA6567">
      <w:pPr>
        <w:spacing w:after="0" w:line="240" w:lineRule="auto"/>
        <w:rPr>
          <w:rFonts w:cstheme="minorHAnsi"/>
          <w:lang w:val="fr-CA"/>
        </w:rPr>
      </w:pPr>
      <w:r w:rsidRPr="00230E3A">
        <w:rPr>
          <w:rFonts w:cstheme="minorHAnsi"/>
          <w:lang w:val="fr-CA"/>
        </w:rPr>
        <w:t xml:space="preserve">À une distance infinie, la fusée possèderait une énergie potentielle gravitationnelle nulle. Il faut donc lui fournir une énergie de </w:t>
      </w:r>
      <m:oMath>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Terre</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fusée</m:t>
                </m:r>
              </m:sub>
            </m:sSub>
          </m:num>
          <m:den>
            <m:sSub>
              <m:sSubPr>
                <m:ctrlPr>
                  <w:rPr>
                    <w:rFonts w:ascii="Cambria Math" w:hAnsi="Cambria Math" w:cstheme="minorHAnsi"/>
                    <w:i/>
                    <w:sz w:val="24"/>
                    <w:szCs w:val="24"/>
                    <w:lang w:val="fr-CA"/>
                  </w:rPr>
                </m:ctrlPr>
              </m:sSubPr>
              <m:e>
                <m:r>
                  <w:rPr>
                    <w:rFonts w:ascii="Cambria Math" w:hAnsi="Cambria Math" w:cstheme="minorHAnsi"/>
                    <w:sz w:val="24"/>
                    <w:szCs w:val="24"/>
                    <w:lang w:val="fr-CA"/>
                  </w:rPr>
                  <m:t>r</m:t>
                </m:r>
              </m:e>
              <m:sub>
                <m:r>
                  <w:rPr>
                    <w:rFonts w:ascii="Cambria Math" w:hAnsi="Cambria Math" w:cstheme="minorHAnsi"/>
                    <w:sz w:val="24"/>
                    <w:szCs w:val="24"/>
                    <w:lang w:val="fr-CA"/>
                  </w:rPr>
                  <m:t>T</m:t>
                </m:r>
              </m:sub>
            </m:sSub>
          </m:den>
        </m:f>
      </m:oMath>
      <w:r w:rsidRPr="00230E3A">
        <w:rPr>
          <w:rFonts w:cstheme="minorHAnsi"/>
          <w:lang w:val="fr-CA"/>
        </w:rPr>
        <w:t xml:space="preserve"> pour qu’elle s’échappe du champ gravitationnel de la Terre. Le montant d’énergie nécessaire pour surmonter les effets du champ gravitationnel de la Terre se nomme </w:t>
      </w:r>
      <w:r w:rsidRPr="00230E3A">
        <w:rPr>
          <w:rFonts w:cstheme="minorHAnsi"/>
          <w:b/>
          <w:lang w:val="fr-CA"/>
        </w:rPr>
        <w:t>énergie de liaison</w:t>
      </w:r>
      <w:r w:rsidRPr="00230E3A">
        <w:rPr>
          <w:rFonts w:cstheme="minorHAnsi"/>
          <w:lang w:val="fr-CA"/>
        </w:rPr>
        <w:t>. Si on veut lancer une fusée de la surface de la Terre avec assez d’énergie pour qu’elle puisse juste s’échapper du champ gravitationnel de la Terre, on doit lui donner une énergie cinétique égale à l’énergie potentielle gravitationnelle (</w:t>
      </w:r>
      <m:oMath>
        <m:sSub>
          <m:sSubPr>
            <m:ctrlPr>
              <w:rPr>
                <w:rFonts w:ascii="Cambria Math" w:hAnsi="Cambria Math" w:cstheme="minorHAnsi"/>
                <w:i/>
                <w:sz w:val="24"/>
                <w:szCs w:val="24"/>
                <w:lang w:val="fr-CA"/>
              </w:rPr>
            </m:ctrlPr>
          </m:sSubPr>
          <m:e>
            <m:r>
              <w:rPr>
                <w:rFonts w:ascii="Cambria Math" w:hAnsi="Cambria Math" w:cstheme="minorHAnsi"/>
                <w:sz w:val="24"/>
                <w:szCs w:val="24"/>
                <w:lang w:val="fr-CA"/>
              </w:rPr>
              <m:t>E</m:t>
            </m:r>
          </m:e>
          <m:sub>
            <m:r>
              <w:rPr>
                <w:rFonts w:ascii="Cambria Math" w:hAnsi="Cambria Math" w:cstheme="minorHAnsi"/>
                <w:sz w:val="24"/>
                <w:szCs w:val="24"/>
                <w:lang w:val="fr-CA"/>
              </w:rPr>
              <m:t>c</m:t>
            </m:r>
          </m:sub>
        </m:sSub>
        <m:r>
          <w:rPr>
            <w:rFonts w:ascii="Cambria Math" w:hAnsi="Cambria Math" w:cstheme="minorHAnsi"/>
            <w:sz w:val="24"/>
            <w:szCs w:val="24"/>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Terre</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fusée</m:t>
                </m:r>
              </m:sub>
            </m:sSub>
          </m:num>
          <m:den>
            <m:sSub>
              <m:sSubPr>
                <m:ctrlPr>
                  <w:rPr>
                    <w:rFonts w:ascii="Cambria Math" w:hAnsi="Cambria Math" w:cstheme="minorHAnsi"/>
                    <w:i/>
                    <w:sz w:val="24"/>
                    <w:szCs w:val="24"/>
                    <w:lang w:val="fr-CA"/>
                  </w:rPr>
                </m:ctrlPr>
              </m:sSubPr>
              <m:e>
                <m:r>
                  <w:rPr>
                    <w:rFonts w:ascii="Cambria Math" w:hAnsi="Cambria Math" w:cstheme="minorHAnsi"/>
                    <w:sz w:val="24"/>
                    <w:szCs w:val="24"/>
                    <w:lang w:val="fr-CA"/>
                  </w:rPr>
                  <m:t>r</m:t>
                </m:r>
              </m:e>
              <m:sub>
                <m:r>
                  <w:rPr>
                    <w:rFonts w:ascii="Cambria Math" w:hAnsi="Cambria Math" w:cstheme="minorHAnsi"/>
                    <w:sz w:val="24"/>
                    <w:szCs w:val="24"/>
                    <w:lang w:val="fr-CA"/>
                  </w:rPr>
                  <m:t>T</m:t>
                </m:r>
              </m:sub>
            </m:sSub>
          </m:den>
        </m:f>
      </m:oMath>
      <w:r w:rsidRPr="00230E3A">
        <w:rPr>
          <w:rFonts w:cstheme="minorHAnsi"/>
          <w:lang w:val="fr-CA"/>
        </w:rPr>
        <w:t xml:space="preserve">), </w:t>
      </w:r>
      <w:proofErr w:type="gramStart"/>
      <w:r w:rsidRPr="00230E3A">
        <w:rPr>
          <w:rFonts w:cstheme="minorHAnsi"/>
          <w:lang w:val="fr-CA"/>
        </w:rPr>
        <w:t>donc</w:t>
      </w:r>
      <w:r w:rsidR="002F4EC7">
        <w:rPr>
          <w:rFonts w:cstheme="minorHAnsi"/>
          <w:lang w:val="fr-CA"/>
        </w:rPr>
        <w:t xml:space="preserve"> </w:t>
      </w:r>
      <m:oMath>
        <w:proofErr w:type="gramEnd"/>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r>
          <w:rPr>
            <w:rFonts w:ascii="Cambria Math" w:hAnsi="Cambria Math" w:cstheme="minorHAnsi"/>
            <w:lang w:val="fr-CA"/>
          </w:rPr>
          <m:t>m</m:t>
        </m:r>
        <m:sSup>
          <m:sSupPr>
            <m:ctrlPr>
              <w:rPr>
                <w:rFonts w:ascii="Cambria Math" w:hAnsi="Cambria Math" w:cstheme="minorHAnsi"/>
                <w:i/>
                <w:lang w:val="fr-CA"/>
              </w:rPr>
            </m:ctrlPr>
          </m:sSupPr>
          <m:e>
            <m:r>
              <w:rPr>
                <w:rFonts w:ascii="Cambria Math" w:hAnsi="Cambria Math" w:cstheme="minorHAnsi"/>
                <w:lang w:val="fr-CA"/>
              </w:rPr>
              <m:t>v</m:t>
            </m:r>
          </m:e>
          <m:sup>
            <m:r>
              <w:rPr>
                <w:rFonts w:ascii="Cambria Math" w:hAnsi="Cambria Math" w:cstheme="minorHAnsi"/>
                <w:lang w:val="fr-CA"/>
              </w:rPr>
              <m:t>2</m:t>
            </m:r>
          </m:sup>
        </m:sSup>
        <m:r>
          <w:rPr>
            <w:rFonts w:ascii="Cambria Math" w:hAnsi="Cambria Math" w:cstheme="minorHAnsi"/>
            <w:lang w:val="fr-CA"/>
          </w:rPr>
          <m:t>=</m:t>
        </m:r>
        <m:f>
          <m:fPr>
            <m:ctrlPr>
              <w:rPr>
                <w:rFonts w:ascii="Cambria Math" w:hAnsi="Cambria Math" w:cstheme="minorHAnsi"/>
                <w:i/>
                <w:sz w:val="24"/>
                <w:szCs w:val="24"/>
                <w:lang w:val="fr-CA"/>
              </w:rPr>
            </m:ctrlPr>
          </m:fPr>
          <m:num>
            <m:r>
              <w:rPr>
                <w:rFonts w:ascii="Cambria Math" w:hAnsi="Cambria Math" w:cstheme="minorHAnsi"/>
                <w:sz w:val="24"/>
                <w:szCs w:val="24"/>
                <w:lang w:val="fr-CA"/>
              </w:rPr>
              <m:t>G</m:t>
            </m:r>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Terre</m:t>
                </m:r>
              </m:sub>
            </m:sSub>
            <m:sSub>
              <m:sSubPr>
                <m:ctrlPr>
                  <w:rPr>
                    <w:rFonts w:ascii="Cambria Math" w:hAnsi="Cambria Math" w:cstheme="minorHAnsi"/>
                    <w:i/>
                    <w:sz w:val="24"/>
                    <w:szCs w:val="24"/>
                    <w:lang w:val="fr-CA"/>
                  </w:rPr>
                </m:ctrlPr>
              </m:sSubPr>
              <m:e>
                <m:r>
                  <w:rPr>
                    <w:rFonts w:ascii="Cambria Math" w:hAnsi="Cambria Math" w:cstheme="minorHAnsi"/>
                    <w:sz w:val="24"/>
                    <w:szCs w:val="24"/>
                    <w:lang w:val="fr-CA"/>
                  </w:rPr>
                  <m:t>m</m:t>
                </m:r>
              </m:e>
              <m:sub>
                <m:r>
                  <w:rPr>
                    <w:rFonts w:ascii="Cambria Math" w:hAnsi="Cambria Math" w:cstheme="minorHAnsi"/>
                    <w:sz w:val="24"/>
                    <w:szCs w:val="24"/>
                    <w:lang w:val="fr-CA"/>
                  </w:rPr>
                  <m:t>fusée</m:t>
                </m:r>
              </m:sub>
            </m:sSub>
          </m:num>
          <m:den>
            <m:sSub>
              <m:sSubPr>
                <m:ctrlPr>
                  <w:rPr>
                    <w:rFonts w:ascii="Cambria Math" w:hAnsi="Cambria Math" w:cstheme="minorHAnsi"/>
                    <w:i/>
                    <w:sz w:val="24"/>
                    <w:szCs w:val="24"/>
                    <w:lang w:val="fr-CA"/>
                  </w:rPr>
                </m:ctrlPr>
              </m:sSubPr>
              <m:e>
                <m:r>
                  <w:rPr>
                    <w:rFonts w:ascii="Cambria Math" w:hAnsi="Cambria Math" w:cstheme="minorHAnsi"/>
                    <w:sz w:val="24"/>
                    <w:szCs w:val="24"/>
                    <w:lang w:val="fr-CA"/>
                  </w:rPr>
                  <m:t>r</m:t>
                </m:r>
              </m:e>
              <m:sub>
                <m:r>
                  <w:rPr>
                    <w:rFonts w:ascii="Cambria Math" w:hAnsi="Cambria Math" w:cstheme="minorHAnsi"/>
                    <w:sz w:val="24"/>
                    <w:szCs w:val="24"/>
                    <w:lang w:val="fr-CA"/>
                  </w:rPr>
                  <m:t>T</m:t>
                </m:r>
              </m:sub>
            </m:sSub>
          </m:den>
        </m:f>
      </m:oMath>
      <w:r w:rsidRPr="00230E3A">
        <w:rPr>
          <w:rFonts w:cstheme="minorHAnsi"/>
          <w:lang w:val="fr-CA"/>
        </w:rPr>
        <w:t>.</w:t>
      </w:r>
    </w:p>
    <w:p w:rsidR="006752DA" w:rsidRPr="00230E3A" w:rsidRDefault="006752DA" w:rsidP="00BA6567">
      <w:pPr>
        <w:spacing w:after="0" w:line="240" w:lineRule="auto"/>
        <w:rPr>
          <w:rFonts w:cstheme="minorHAnsi"/>
          <w:lang w:val="fr-CA"/>
        </w:rPr>
      </w:pPr>
    </w:p>
    <w:p w:rsidR="002F4EC7" w:rsidRDefault="006752DA" w:rsidP="00BA6567">
      <w:pPr>
        <w:spacing w:after="0" w:line="240" w:lineRule="auto"/>
        <w:rPr>
          <w:rFonts w:cstheme="minorHAnsi"/>
          <w:lang w:val="fr-CA"/>
        </w:rPr>
      </w:pPr>
      <w:r w:rsidRPr="00230E3A">
        <w:rPr>
          <w:rFonts w:cstheme="minorHAnsi"/>
          <w:lang w:val="fr-CA"/>
        </w:rPr>
        <w:t xml:space="preserve">La </w:t>
      </w:r>
      <w:r w:rsidRPr="00230E3A">
        <w:rPr>
          <w:rFonts w:cstheme="minorHAnsi"/>
          <w:b/>
          <w:lang w:val="fr-CA"/>
        </w:rPr>
        <w:t>vitesse de libération</w:t>
      </w:r>
      <w:r w:rsidRPr="00230E3A">
        <w:rPr>
          <w:rFonts w:cstheme="minorHAnsi"/>
          <w:lang w:val="fr-CA"/>
        </w:rPr>
        <w:t xml:space="preserve"> est la vitesse vectorielle minimum qu’un objet doit avoir pour surmonter les effets du champ gravitationnel de la Terre. On doit donner à l’objet assez d’énergie cinétique pour surmonter l’énergie de liaison de la Terre. Pour calculer la vitesse de libération, on obtient</w:t>
      </w:r>
    </w:p>
    <w:p w:rsidR="006752DA" w:rsidRPr="00230E3A" w:rsidRDefault="002F4EC7" w:rsidP="00BA6567">
      <w:pPr>
        <w:spacing w:after="0" w:line="240" w:lineRule="auto"/>
        <w:rPr>
          <w:rFonts w:cstheme="minorHAnsi"/>
          <w:lang w:val="fr-CA"/>
        </w:rPr>
      </w:pPr>
      <w:r>
        <w:rPr>
          <w:rFonts w:cstheme="minorHAnsi"/>
          <w:lang w:val="fr-CA"/>
        </w:rPr>
        <w:t xml:space="preserve"> </w:t>
      </w:r>
      <m:oMath>
        <m:r>
          <w:rPr>
            <w:rFonts w:ascii="Cambria Math" w:hAnsi="Cambria Math" w:cstheme="minorHAnsi"/>
            <w:lang w:val="fr-CA"/>
          </w:rPr>
          <m:t>v=</m:t>
        </m:r>
        <m:rad>
          <m:radPr>
            <m:degHide m:val="on"/>
            <m:ctrlPr>
              <w:rPr>
                <w:rFonts w:ascii="Cambria Math" w:hAnsi="Cambria Math" w:cstheme="minorHAnsi"/>
                <w:i/>
                <w:lang w:val="fr-CA"/>
              </w:rPr>
            </m:ctrlPr>
          </m:radPr>
          <m:deg/>
          <m:e>
            <m:f>
              <m:fPr>
                <m:ctrlPr>
                  <w:rPr>
                    <w:rFonts w:ascii="Cambria Math" w:hAnsi="Cambria Math" w:cstheme="minorHAnsi"/>
                    <w:i/>
                    <w:lang w:val="fr-CA"/>
                  </w:rPr>
                </m:ctrlPr>
              </m:fPr>
              <m:num>
                <m:r>
                  <w:rPr>
                    <w:rFonts w:ascii="Cambria Math" w:hAnsi="Cambria Math" w:cstheme="minorHAnsi"/>
                    <w:lang w:val="fr-CA"/>
                  </w:rPr>
                  <m:t>2G</m:t>
                </m:r>
                <m:sSub>
                  <m:sSubPr>
                    <m:ctrlPr>
                      <w:rPr>
                        <w:rFonts w:ascii="Cambria Math" w:hAnsi="Cambria Math" w:cstheme="minorHAnsi"/>
                        <w:i/>
                        <w:lang w:val="fr-CA"/>
                      </w:rPr>
                    </m:ctrlPr>
                  </m:sSubPr>
                  <m:e>
                    <m:r>
                      <w:rPr>
                        <w:rFonts w:ascii="Cambria Math" w:hAnsi="Cambria Math" w:cstheme="minorHAnsi"/>
                        <w:lang w:val="fr-CA"/>
                      </w:rPr>
                      <m:t>m</m:t>
                    </m:r>
                  </m:e>
                  <m:sub>
                    <m:r>
                      <w:rPr>
                        <w:rFonts w:ascii="Cambria Math" w:hAnsi="Cambria Math" w:cstheme="minorHAnsi"/>
                        <w:lang w:val="fr-CA"/>
                      </w:rPr>
                      <m:t>Terre</m:t>
                    </m:r>
                  </m:sub>
                </m:sSub>
              </m:num>
              <m:den>
                <m:r>
                  <w:rPr>
                    <w:rFonts w:ascii="Cambria Math" w:hAnsi="Cambria Math" w:cstheme="minorHAnsi"/>
                    <w:lang w:val="fr-CA"/>
                  </w:rPr>
                  <m:t>r</m:t>
                </m:r>
              </m:den>
            </m:f>
          </m:e>
        </m:rad>
      </m:oMath>
      <w:r w:rsidR="006752DA" w:rsidRPr="00230E3A">
        <w:rPr>
          <w:rFonts w:cstheme="minorHAnsi"/>
          <w:lang w:val="fr-CA"/>
        </w:rPr>
        <w:t>. À la surface d’autres planètes ou satellites, on utilise la masse de ces astres au lieu de celle de la Terre.</w:t>
      </w:r>
    </w:p>
    <w:p w:rsidR="006752DA" w:rsidRPr="00230E3A" w:rsidRDefault="006752DA" w:rsidP="00BA6567">
      <w:pPr>
        <w:spacing w:after="0" w:line="240" w:lineRule="auto"/>
        <w:rPr>
          <w:rFonts w:cstheme="minorHAnsi"/>
          <w:lang w:val="fr-CA"/>
        </w:rPr>
      </w:pPr>
    </w:p>
    <w:tbl>
      <w:tblPr>
        <w:tblStyle w:val="TableGrid"/>
        <w:tblpPr w:leftFromText="180" w:rightFromText="180" w:vertAnchor="text" w:horzAnchor="margin" w:tblpX="108" w:tblpY="-80"/>
        <w:tblW w:w="0" w:type="auto"/>
        <w:tblLook w:val="01E0"/>
      </w:tblPr>
      <w:tblGrid>
        <w:gridCol w:w="4219"/>
        <w:gridCol w:w="5137"/>
      </w:tblGrid>
      <w:tr w:rsidR="006752DA" w:rsidRPr="00702A54" w:rsidTr="00230E3A">
        <w:tc>
          <w:tcPr>
            <w:tcW w:w="4219" w:type="dxa"/>
          </w:tcPr>
          <w:p w:rsidR="006752DA" w:rsidRPr="00230E3A" w:rsidRDefault="006752DA" w:rsidP="00BA6567">
            <w:pPr>
              <w:rPr>
                <w:rFonts w:asciiTheme="minorHAnsi" w:hAnsiTheme="minorHAnsi" w:cstheme="minorHAnsi"/>
                <w:sz w:val="22"/>
                <w:szCs w:val="22"/>
                <w:lang w:val="fr-CA"/>
              </w:rPr>
            </w:pPr>
            <w:r w:rsidRPr="00230E3A">
              <w:rPr>
                <w:rFonts w:asciiTheme="minorHAnsi" w:hAnsiTheme="minorHAnsi" w:cstheme="minorHAnsi"/>
                <w:sz w:val="22"/>
                <w:szCs w:val="22"/>
                <w:lang w:val="fr-CA"/>
              </w:rPr>
              <w:t>vitesse de la fusée &gt; vitesse de libération</w:t>
            </w:r>
          </w:p>
        </w:tc>
        <w:tc>
          <w:tcPr>
            <w:tcW w:w="5137" w:type="dxa"/>
          </w:tcPr>
          <w:p w:rsidR="006752DA" w:rsidRPr="00230E3A" w:rsidRDefault="006752DA" w:rsidP="00BA6567">
            <w:pPr>
              <w:rPr>
                <w:rFonts w:asciiTheme="minorHAnsi" w:hAnsiTheme="minorHAnsi" w:cstheme="minorHAnsi"/>
                <w:sz w:val="22"/>
                <w:szCs w:val="22"/>
                <w:lang w:val="fr-CA"/>
              </w:rPr>
            </w:pPr>
            <w:r w:rsidRPr="00230E3A">
              <w:rPr>
                <w:rFonts w:asciiTheme="minorHAnsi" w:hAnsiTheme="minorHAnsi" w:cstheme="minorHAnsi"/>
                <w:sz w:val="22"/>
                <w:szCs w:val="22"/>
                <w:lang w:val="fr-CA"/>
              </w:rPr>
              <w:t>La fusée s’échappe avec de l’énergie cinétique en excès.</w:t>
            </w:r>
          </w:p>
        </w:tc>
      </w:tr>
      <w:tr w:rsidR="006752DA" w:rsidRPr="00702A54" w:rsidTr="00230E3A">
        <w:tc>
          <w:tcPr>
            <w:tcW w:w="4219" w:type="dxa"/>
          </w:tcPr>
          <w:p w:rsidR="006752DA" w:rsidRPr="00230E3A" w:rsidRDefault="006752DA" w:rsidP="00BA6567">
            <w:pPr>
              <w:rPr>
                <w:rFonts w:asciiTheme="minorHAnsi" w:hAnsiTheme="minorHAnsi" w:cstheme="minorHAnsi"/>
                <w:sz w:val="22"/>
                <w:szCs w:val="22"/>
                <w:lang w:val="fr-CA"/>
              </w:rPr>
            </w:pPr>
            <w:r w:rsidRPr="00230E3A">
              <w:rPr>
                <w:rFonts w:asciiTheme="minorHAnsi" w:hAnsiTheme="minorHAnsi" w:cstheme="minorHAnsi"/>
                <w:sz w:val="22"/>
                <w:szCs w:val="22"/>
                <w:lang w:val="fr-CA"/>
              </w:rPr>
              <w:t>vitesse de la fusée = vitesse de libération</w:t>
            </w:r>
          </w:p>
        </w:tc>
        <w:tc>
          <w:tcPr>
            <w:tcW w:w="5137" w:type="dxa"/>
          </w:tcPr>
          <w:p w:rsidR="006752DA" w:rsidRPr="00230E3A" w:rsidRDefault="006752DA" w:rsidP="00BA6567">
            <w:pPr>
              <w:rPr>
                <w:rFonts w:asciiTheme="minorHAnsi" w:hAnsiTheme="minorHAnsi" w:cstheme="minorHAnsi"/>
                <w:sz w:val="22"/>
                <w:szCs w:val="22"/>
                <w:lang w:val="fr-CA"/>
              </w:rPr>
            </w:pPr>
            <w:r w:rsidRPr="00230E3A">
              <w:rPr>
                <w:rFonts w:asciiTheme="minorHAnsi" w:hAnsiTheme="minorHAnsi" w:cstheme="minorHAnsi"/>
                <w:sz w:val="22"/>
                <w:szCs w:val="22"/>
                <w:lang w:val="fr-CA"/>
              </w:rPr>
              <w:t>La fusée arrive tout juste à s’échapper au champ gravitationnel de la Terre.</w:t>
            </w:r>
          </w:p>
        </w:tc>
      </w:tr>
      <w:tr w:rsidR="006752DA" w:rsidRPr="00702A54" w:rsidTr="00230E3A">
        <w:tc>
          <w:tcPr>
            <w:tcW w:w="4219" w:type="dxa"/>
          </w:tcPr>
          <w:p w:rsidR="006752DA" w:rsidRPr="00230E3A" w:rsidRDefault="006752DA" w:rsidP="00BA6567">
            <w:pPr>
              <w:rPr>
                <w:rFonts w:asciiTheme="minorHAnsi" w:hAnsiTheme="minorHAnsi" w:cstheme="minorHAnsi"/>
                <w:sz w:val="22"/>
                <w:szCs w:val="22"/>
                <w:lang w:val="fr-CA"/>
              </w:rPr>
            </w:pPr>
            <w:r w:rsidRPr="00230E3A">
              <w:rPr>
                <w:rFonts w:asciiTheme="minorHAnsi" w:hAnsiTheme="minorHAnsi" w:cstheme="minorHAnsi"/>
                <w:sz w:val="22"/>
                <w:szCs w:val="22"/>
                <w:lang w:val="fr-CA"/>
              </w:rPr>
              <w:t>vitesse de la fusée &lt; vitesse de libération</w:t>
            </w:r>
          </w:p>
        </w:tc>
        <w:tc>
          <w:tcPr>
            <w:tcW w:w="5137" w:type="dxa"/>
          </w:tcPr>
          <w:p w:rsidR="006752DA" w:rsidRPr="00230E3A" w:rsidRDefault="006752DA" w:rsidP="00BA6567">
            <w:pPr>
              <w:rPr>
                <w:rFonts w:asciiTheme="minorHAnsi" w:hAnsiTheme="minorHAnsi" w:cstheme="minorHAnsi"/>
                <w:sz w:val="22"/>
                <w:szCs w:val="22"/>
                <w:lang w:val="fr-CA"/>
              </w:rPr>
            </w:pPr>
            <w:r w:rsidRPr="00230E3A">
              <w:rPr>
                <w:rFonts w:asciiTheme="minorHAnsi" w:hAnsiTheme="minorHAnsi" w:cstheme="minorHAnsi"/>
                <w:sz w:val="22"/>
                <w:szCs w:val="22"/>
                <w:lang w:val="fr-CA"/>
              </w:rPr>
              <w:t>La fusée reste prise en orbite terrestre ou retombe à la surface de la Terre.</w:t>
            </w:r>
          </w:p>
        </w:tc>
      </w:tr>
    </w:tbl>
    <w:p w:rsidR="006752DA" w:rsidRPr="00230E3A" w:rsidRDefault="006752DA" w:rsidP="00BA6567">
      <w:pPr>
        <w:spacing w:after="0" w:line="240" w:lineRule="auto"/>
        <w:rPr>
          <w:rFonts w:cstheme="minorHAnsi"/>
          <w:lang w:val="fr-CA"/>
        </w:rPr>
      </w:pPr>
      <w:r w:rsidRPr="00230E3A">
        <w:rPr>
          <w:rFonts w:cstheme="minorHAnsi"/>
          <w:lang w:val="fr-CA"/>
        </w:rPr>
        <w:t>Près de la surface de la Terre, la vitesse de libération a une valeur d’environ 11 km/s. La vitesse de libération est indépendante de la masse de l’objet. Cependant, une fusée très lourde aurait besoin de plus de carburant pour atteindre cette vitesse qu’une fusée plus légère.</w:t>
      </w:r>
    </w:p>
    <w:p w:rsidR="006752DA" w:rsidRPr="00230E3A" w:rsidRDefault="006752DA" w:rsidP="00BA6567">
      <w:pPr>
        <w:spacing w:after="0" w:line="240" w:lineRule="auto"/>
        <w:rPr>
          <w:rFonts w:cstheme="minorHAnsi"/>
          <w:lang w:val="fr-CA"/>
        </w:rPr>
      </w:pPr>
    </w:p>
    <w:p w:rsidR="006752DA" w:rsidRPr="00230E3A" w:rsidRDefault="006752DA" w:rsidP="00BA6567">
      <w:pPr>
        <w:spacing w:after="0" w:line="240" w:lineRule="auto"/>
        <w:rPr>
          <w:rFonts w:cstheme="minorHAnsi"/>
          <w:lang w:val="fr-CA"/>
        </w:rPr>
      </w:pPr>
    </w:p>
    <w:p w:rsidR="00230E3A" w:rsidRDefault="00E14F30" w:rsidP="00BA6567">
      <w:pPr>
        <w:pStyle w:val="Heading2"/>
        <w:rPr>
          <w:rFonts w:asciiTheme="minorHAnsi" w:hAnsiTheme="minorHAnsi" w:cstheme="minorHAnsi"/>
          <w:szCs w:val="22"/>
        </w:rPr>
      </w:pPr>
      <w:r w:rsidRPr="00E14F30">
        <w:rPr>
          <w:rFonts w:cs="Arial"/>
          <w:noProof/>
          <w:lang w:eastAsia="fr-CA"/>
        </w:rPr>
        <w:pict>
          <v:shape id="_x0000_s14141" type="#_x0000_t202" style="position:absolute;margin-left:-38.2pt;margin-top:124.55pt;width:62.05pt;height:23.75pt;z-index:251829248" filled="f" stroked="f">
            <v:textbox>
              <w:txbxContent>
                <w:p w:rsidR="00807344" w:rsidRPr="006C41D8" w:rsidRDefault="00807344" w:rsidP="000E7DD8">
                  <w:pPr>
                    <w:rPr>
                      <w:sz w:val="20"/>
                      <w:lang w:val="fr-CA"/>
                    </w:rPr>
                  </w:pPr>
                  <w:r w:rsidRPr="006C41D8">
                    <w:rPr>
                      <w:sz w:val="20"/>
                      <w:lang w:val="fr-CA"/>
                    </w:rPr>
                    <w:t xml:space="preserve">Bloc </w:t>
                  </w:r>
                  <w:r>
                    <w:rPr>
                      <w:sz w:val="20"/>
                      <w:lang w:val="fr-CA"/>
                    </w:rPr>
                    <w:t>C</w:t>
                  </w:r>
                </w:p>
              </w:txbxContent>
            </v:textbox>
          </v:shape>
        </w:pict>
      </w:r>
    </w:p>
    <w:sectPr w:rsidR="00230E3A"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E14F30">
    <w:pPr>
      <w:pStyle w:val="Header"/>
    </w:pPr>
    <w:r w:rsidRPr="00E14F30">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E14F30">
      <w:rPr>
        <w:noProof/>
        <w:lang w:eastAsia="en-CA"/>
      </w:rPr>
      <w:pict>
        <v:rect id="_x0000_s2078" style="position:absolute;margin-left:109.6pt;margin-top:-8.35pt;width:376.85pt;height:44.25pt;z-index:251678720" fillcolor="white [3212]" strokecolor="black [3213]"/>
      </w:pict>
    </w:r>
    <w:r w:rsidRPr="00E14F30">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E14F30" w:rsidP="002A21D2">
    <w:pPr>
      <w:pStyle w:val="Header"/>
      <w:ind w:left="-284" w:firstLine="720"/>
      <w:jc w:val="right"/>
    </w:pPr>
    <w:r w:rsidRPr="00E14F30">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E14F30">
      <w:rPr>
        <w:noProof/>
        <w:lang w:eastAsia="en-CA"/>
      </w:rPr>
      <w:pict>
        <v:rect id="_x0000_s2076" style="position:absolute;left:0;text-align:left;margin-left:-21pt;margin-top:-6.9pt;width:373.45pt;height:44.25pt;z-index:251676672" fillcolor="white [3212]" strokecolor="black [3213]"/>
      </w:pict>
    </w:r>
    <w:r w:rsidRPr="00E14F30">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6072"/>
    <w:rsid w:val="00407396"/>
    <w:rsid w:val="00416279"/>
    <w:rsid w:val="0041706D"/>
    <w:rsid w:val="004172A5"/>
    <w:rsid w:val="00423249"/>
    <w:rsid w:val="00431EF9"/>
    <w:rsid w:val="00434EC3"/>
    <w:rsid w:val="004465C5"/>
    <w:rsid w:val="00447A6D"/>
    <w:rsid w:val="00447A6F"/>
    <w:rsid w:val="00463770"/>
    <w:rsid w:val="0046409F"/>
    <w:rsid w:val="00464618"/>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6E00"/>
    <w:rsid w:val="0056209A"/>
    <w:rsid w:val="00563546"/>
    <w:rsid w:val="00580A0C"/>
    <w:rsid w:val="00581781"/>
    <w:rsid w:val="00581E7E"/>
    <w:rsid w:val="00585707"/>
    <w:rsid w:val="00590653"/>
    <w:rsid w:val="00591C8D"/>
    <w:rsid w:val="005924A2"/>
    <w:rsid w:val="005B737F"/>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6F00"/>
    <w:rsid w:val="00784651"/>
    <w:rsid w:val="00784FA1"/>
    <w:rsid w:val="00785F2D"/>
    <w:rsid w:val="00793816"/>
    <w:rsid w:val="00793B42"/>
    <w:rsid w:val="00794E05"/>
    <w:rsid w:val="007A7593"/>
    <w:rsid w:val="007B7781"/>
    <w:rsid w:val="007C587E"/>
    <w:rsid w:val="007D031F"/>
    <w:rsid w:val="007D6110"/>
    <w:rsid w:val="007D7C36"/>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A1F43"/>
    <w:rsid w:val="008B0F52"/>
    <w:rsid w:val="008C13C4"/>
    <w:rsid w:val="008D2603"/>
    <w:rsid w:val="008D595E"/>
    <w:rsid w:val="008D6C46"/>
    <w:rsid w:val="008D7122"/>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0C84"/>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5" type="arc" idref="#_x0000_s6856"/>
        <o:r id="V:Rule16" type="connector" idref="#_x0000_s13644"/>
        <o:r id="V:Rule17" type="connector" idref="#_x0000_s14084"/>
        <o:r id="V:Rule18" type="connector" idref="#_x0000_s14101"/>
        <o:r id="V:Rule19" type="connector" idref="#_x0000_s13643"/>
        <o:r id="V:Rule20" type="connector" idref="#_x0000_s14094"/>
        <o:r id="V:Rule21" type="connector" idref="#_x0000_s14092"/>
        <o:r id="V:Rule22" type="connector" idref="#_x0000_s14099"/>
        <o:r id="V:Rule23" type="connector" idref="#_x0000_s14104"/>
        <o:r id="V:Rule24" type="connector" idref="#_x0000_s14090"/>
        <o:r id="V:Rule25" type="connector" idref="#_x0000_s14096"/>
        <o:r id="V:Rule26" type="connector" idref="#_x0000_s14103"/>
        <o:r id="V:Rule27" type="connector" idref="#_x0000_s14100"/>
        <o:r id="V:Rule28" type="connector" idref="#_x0000_s14095"/>
        <o:r id="V:Rule29" type="connector" idref="#_x0000_s14091"/>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A0C2-44E0-45DE-BA2E-177D10E0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4081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2013-04-25T15:37:00Z</dcterms:created>
  <dcterms:modified xsi:type="dcterms:W3CDTF">2013-04-25T15:37:00Z</dcterms:modified>
</cp:coreProperties>
</file>