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79" w:rsidRDefault="00AC3D79" w:rsidP="001B026F">
      <w:pPr>
        <w:spacing w:line="240" w:lineRule="auto"/>
        <w:ind w:left="-426" w:right="-421"/>
        <w:rPr>
          <w:rFonts w:ascii="Arial" w:hAnsi="Arial" w:cs="Arial"/>
          <w:lang w:val="fr-CA"/>
        </w:rPr>
      </w:pPr>
    </w:p>
    <w:p w:rsidR="001B026F" w:rsidRPr="001B026F" w:rsidRDefault="001B026F" w:rsidP="001B026F">
      <w:pPr>
        <w:ind w:left="-364"/>
        <w:jc w:val="center"/>
        <w:rPr>
          <w:rFonts w:ascii="Calibri" w:hAnsi="Calibri" w:cs="Calibri"/>
          <w:b/>
          <w:sz w:val="28"/>
          <w:szCs w:val="28"/>
          <w:lang w:val="fr-CA"/>
        </w:rPr>
      </w:pPr>
      <w:r w:rsidRPr="001B026F">
        <w:rPr>
          <w:rFonts w:ascii="Calibri" w:hAnsi="Calibri" w:cs="Calibri"/>
          <w:b/>
          <w:sz w:val="28"/>
          <w:szCs w:val="28"/>
          <w:lang w:val="fr-CA"/>
        </w:rPr>
        <w:t>ANNEXE 14 : L’énergie potentielle électrique</w:t>
      </w:r>
    </w:p>
    <w:p w:rsidR="006752DA" w:rsidRPr="00AC3D79" w:rsidRDefault="006752DA" w:rsidP="00BA6567">
      <w:pPr>
        <w:spacing w:after="0" w:line="240" w:lineRule="auto"/>
        <w:rPr>
          <w:rFonts w:cstheme="minorHAnsi"/>
          <w:lang w:val="fr-CA"/>
        </w:rPr>
      </w:pPr>
      <w:r w:rsidRPr="00AC3D79">
        <w:rPr>
          <w:rFonts w:cstheme="minorHAnsi"/>
          <w:lang w:val="fr-CA"/>
        </w:rPr>
        <w:t xml:space="preserve">Si on place une charge positive entre deux plaques parallèles de charges opposées, elle est attirée vers la plaque négative. Déplacer la charge vers la plaque positive est comme soulever un objet; il faut effectuer un travail sur cette charge (appliquer une force sur une certaine distance). On calcule ce travail à l’aide de </w:t>
      </w:r>
      <w:proofErr w:type="gramStart"/>
      <w:r w:rsidRPr="00AC3D79">
        <w:rPr>
          <w:rFonts w:cstheme="minorHAnsi"/>
          <w:lang w:val="fr-CA"/>
        </w:rPr>
        <w:t>l’équation</w:t>
      </w:r>
      <w:r w:rsidR="004D7889">
        <w:rPr>
          <w:rFonts w:cstheme="minorHAnsi"/>
          <w:lang w:val="fr-CA"/>
        </w:rPr>
        <w:t xml:space="preserve"> </w:t>
      </w:r>
      <m:oMath>
        <w:proofErr w:type="gramEnd"/>
        <m:r>
          <w:rPr>
            <w:rFonts w:ascii="Cambria Math" w:hAnsi="Cambria Math" w:cstheme="minorHAnsi"/>
            <w:lang w:val="fr-CA"/>
          </w:rPr>
          <m:t>W=</m:t>
        </m:r>
        <m:acc>
          <m:accPr>
            <m:chr m:val="⃗"/>
            <m:ctrlPr>
              <w:rPr>
                <w:rFonts w:ascii="Cambria Math" w:hAnsi="Cambria Math" w:cstheme="minorHAnsi"/>
                <w:i/>
                <w:lang w:val="fr-CA"/>
              </w:rPr>
            </m:ctrlPr>
          </m:accPr>
          <m:e>
            <m:r>
              <w:rPr>
                <w:rFonts w:ascii="Cambria Math" w:hAnsi="Cambria Math" w:cstheme="minorHAnsi"/>
                <w:lang w:val="fr-CA"/>
              </w:rPr>
              <m:t>F</m:t>
            </m:r>
          </m:e>
        </m:acc>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oMath>
      <w:r w:rsidRPr="00AC3D79">
        <w:rPr>
          <w:rFonts w:cstheme="minorHAnsi"/>
          <w:lang w:val="fr-CA"/>
        </w:rPr>
        <w:t xml:space="preserve">. Puisque la force exercée sur une charge électrique est donnée </w:t>
      </w:r>
      <w:proofErr w:type="gramStart"/>
      <w:r w:rsidRPr="00AC3D79">
        <w:rPr>
          <w:rFonts w:cstheme="minorHAnsi"/>
          <w:lang w:val="fr-CA"/>
        </w:rPr>
        <w:t>par</w:t>
      </w:r>
      <w:r w:rsidR="004D7889">
        <w:rPr>
          <w:rFonts w:cstheme="minorHAnsi"/>
          <w:lang w:val="fr-CA"/>
        </w:rPr>
        <w:t xml:space="preserve"> </w:t>
      </w:r>
      <m:oMath>
        <w:proofErr w:type="gramEnd"/>
        <m:acc>
          <m:accPr>
            <m:chr m:val="⃗"/>
            <m:ctrlPr>
              <w:rPr>
                <w:rFonts w:ascii="Cambria Math" w:hAnsi="Cambria Math" w:cstheme="minorHAnsi"/>
                <w:i/>
                <w:lang w:val="fr-CA"/>
              </w:rPr>
            </m:ctrlPr>
          </m:accPr>
          <m:e>
            <m:r>
              <w:rPr>
                <w:rFonts w:ascii="Cambria Math" w:hAnsi="Cambria Math" w:cstheme="minorHAnsi"/>
                <w:lang w:val="fr-CA"/>
              </w:rPr>
              <m:t>F</m:t>
            </m:r>
          </m:e>
        </m:acc>
        <m:r>
          <w:rPr>
            <w:rFonts w:ascii="Cambria Math" w:hAnsi="Cambria Math" w:cstheme="minorHAnsi"/>
            <w:lang w:val="fr-CA"/>
          </w:rPr>
          <m:t>=q</m:t>
        </m:r>
        <m:acc>
          <m:accPr>
            <m:chr m:val="⃗"/>
            <m:ctrlPr>
              <w:rPr>
                <w:rFonts w:ascii="Cambria Math" w:hAnsi="Cambria Math" w:cstheme="minorHAnsi"/>
                <w:i/>
                <w:lang w:val="fr-CA"/>
              </w:rPr>
            </m:ctrlPr>
          </m:accPr>
          <m:e>
            <m:r>
              <w:rPr>
                <w:rFonts w:ascii="Cambria Math" w:hAnsi="Cambria Math" w:cstheme="minorHAnsi"/>
                <w:lang w:val="fr-CA"/>
              </w:rPr>
              <m:t>E</m:t>
            </m:r>
          </m:e>
        </m:acc>
      </m:oMath>
      <w:r w:rsidRPr="00AC3D79">
        <w:rPr>
          <w:rFonts w:cstheme="minorHAnsi"/>
          <w:lang w:val="fr-CA"/>
        </w:rPr>
        <w:t xml:space="preserve">, on obtient </w:t>
      </w:r>
      <m:oMath>
        <m:r>
          <w:rPr>
            <w:rFonts w:ascii="Cambria Math" w:hAnsi="Cambria Math" w:cstheme="minorHAnsi"/>
            <w:lang w:val="fr-CA"/>
          </w:rPr>
          <m:t>W=q</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oMath>
      <w:r w:rsidRPr="00AC3D79">
        <w:rPr>
          <w:rFonts w:cstheme="minorHAnsi"/>
          <w:lang w:val="fr-CA"/>
        </w:rPr>
        <w:t xml:space="preserve"> où </w:t>
      </w:r>
      <w:r w:rsidRPr="00AC3D79">
        <w:rPr>
          <w:rFonts w:cstheme="minorHAnsi"/>
          <w:position w:val="-4"/>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1pt;height:15pt" o:ole="">
            <v:imagedata r:id="rId8" o:title=""/>
          </v:shape>
          <o:OLEObject Type="Embed" ProgID="Equation.DSMT4" ShapeID="_x0000_i1033" DrawAspect="Content" ObjectID="_1428392294" r:id="rId9"/>
        </w:object>
      </w:r>
      <w:r w:rsidRPr="00AC3D79">
        <w:rPr>
          <w:rFonts w:cstheme="minorHAnsi"/>
          <w:lang w:val="fr-CA"/>
        </w:rPr>
        <w:t>représente le champ électrique (certains textes utilisent le symbole</w:t>
      </w:r>
      <w:r w:rsidRPr="00AC3D79">
        <w:rPr>
          <w:rFonts w:cstheme="minorHAnsi"/>
          <w:position w:val="-6"/>
        </w:rPr>
        <w:object w:dxaOrig="180" w:dyaOrig="260">
          <v:shape id="_x0000_i1034" type="#_x0000_t75" style="width:8.65pt;height:13.25pt" o:ole="">
            <v:imagedata r:id="rId10" o:title=""/>
          </v:shape>
          <o:OLEObject Type="Embed" ProgID="Equation.DSMT4" ShapeID="_x0000_i1034" DrawAspect="Content" ObjectID="_1428392295" r:id="rId11"/>
        </w:object>
      </w:r>
      <w:r w:rsidRPr="00AC3D79">
        <w:rPr>
          <w:rFonts w:cstheme="minorHAnsi"/>
          <w:lang w:val="fr-CA"/>
        </w:rPr>
        <w:t>pour représenter le champ électrique). Le travail effectué sur un objet est toujours égal à la variation d’énergie de l’objet (</w:t>
      </w:r>
      <m:oMath>
        <m:r>
          <w:rPr>
            <w:rFonts w:ascii="Cambria Math" w:hAnsi="Cambria Math" w:cstheme="minorHAnsi"/>
            <w:lang w:val="fr-CA"/>
          </w:rPr>
          <m:t>W=∆E</m:t>
        </m:r>
      </m:oMath>
      <w:r w:rsidRPr="00AC3D79">
        <w:rPr>
          <w:rFonts w:cstheme="minorHAnsi"/>
          <w:lang w:val="fr-CA"/>
        </w:rPr>
        <w:t xml:space="preserve">). Dans ce cas, le travail effectué sur la charge est égal à </w:t>
      </w:r>
      <w:r w:rsidRPr="00AC3D79">
        <w:rPr>
          <w:rFonts w:cstheme="minorHAnsi"/>
          <w:b/>
          <w:lang w:val="fr-CA"/>
        </w:rPr>
        <w:t>l’énergie potentielle électrique</w:t>
      </w:r>
      <w:r w:rsidRPr="00AC3D79">
        <w:rPr>
          <w:rFonts w:cstheme="minorHAnsi"/>
          <w:lang w:val="fr-CA"/>
        </w:rPr>
        <w:t xml:space="preserve"> emmagasinée par la charge. On peut comparer ceci à l’énergie potentielle gravitationnelle emmagasinée par un objet lorsqu’on le soulève. Si on déplace une charge d’un point où l’énergie initiale est égale à zéro, l’énergie potentielle électrique entre les plaques est égale à</w:t>
      </w:r>
      <w:r w:rsidR="004D7889">
        <w:rPr>
          <w:rFonts w:cstheme="minorHAnsi"/>
          <w:lang w:val="fr-CA"/>
        </w:rPr>
        <w:t xml:space="preserve"> </w:t>
      </w:r>
      <m:oMath>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=q</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oMath>
      <w:r w:rsidRPr="00AC3D79">
        <w:rPr>
          <w:rFonts w:cstheme="minorHAnsi"/>
          <w:lang w:val="fr-CA"/>
        </w:rPr>
        <w:t xml:space="preserve"> où </w:t>
      </w:r>
      <w:r w:rsidRPr="00AC3D79">
        <w:rPr>
          <w:rFonts w:cstheme="minorHAnsi"/>
          <w:position w:val="-14"/>
          <w:lang w:val="fr-CA"/>
        </w:rPr>
        <w:object w:dxaOrig="300" w:dyaOrig="360">
          <v:shape id="_x0000_i1035" type="#_x0000_t75" style="width:15pt;height:17.85pt" o:ole="">
            <v:imagedata r:id="rId12" o:title=""/>
          </v:shape>
          <o:OLEObject Type="Embed" ProgID="Equation.DSMT4" ShapeID="_x0000_i1035" DrawAspect="Content" ObjectID="_1428392296" r:id="rId13"/>
        </w:object>
      </w:r>
      <w:r w:rsidRPr="00AC3D79">
        <w:rPr>
          <w:rFonts w:cstheme="minorHAnsi"/>
          <w:lang w:val="fr-CA"/>
        </w:rPr>
        <w:t xml:space="preserve"> représente l’énergie potentielle électrique (on voit aussi les symboles</w:t>
      </w:r>
      <w:r w:rsidR="004D7889">
        <w:rPr>
          <w:rFonts w:cstheme="minorHAnsi"/>
          <w:lang w:val="fr-CA"/>
        </w:rPr>
        <w:t xml:space="preserve"> </w:t>
      </w:r>
      <m:oMath>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e</m:t>
            </m:r>
          </m:sub>
        </m:sSub>
      </m:oMath>
      <w:r w:rsidRPr="00AC3D79">
        <w:rPr>
          <w:rFonts w:cstheme="minorHAnsi"/>
          <w:lang w:val="fr-CA"/>
        </w:rPr>
        <w:t xml:space="preserve"> et </w:t>
      </w:r>
      <w:r w:rsidRPr="00AC3D79">
        <w:rPr>
          <w:rFonts w:cstheme="minorHAnsi"/>
          <w:position w:val="-6"/>
          <w:lang w:val="fr-CA"/>
        </w:rPr>
        <w:object w:dxaOrig="240" w:dyaOrig="260">
          <v:shape id="_x0000_i1036" type="#_x0000_t75" style="width:12.1pt;height:13.25pt" o:ole="">
            <v:imagedata r:id="rId14" o:title=""/>
          </v:shape>
          <o:OLEObject Type="Embed" ProgID="Equation.DSMT4" ShapeID="_x0000_i1036" DrawAspect="Content" ObjectID="_1428392297" r:id="rId15"/>
        </w:object>
      </w:r>
      <w:r w:rsidRPr="00AC3D79">
        <w:rPr>
          <w:rFonts w:cstheme="minorHAnsi"/>
          <w:lang w:val="fr-CA"/>
        </w:rPr>
        <w:t xml:space="preserve"> pour représenter l’énergie potentielle électrique). L’énergie potentielle électrique est une quantité scalaire. Si une force externe déplace la charge contre la force électrique, le travail effectué aura une valeur positive et l’énergie potentielle va augmenter. Si le champ électrique déplace la charge, le travail aura une valeur négative et l’énergie potentielle électrique va diminuer.</w:t>
      </w:r>
    </w:p>
    <w:p w:rsidR="006752DA" w:rsidRPr="00AC3D79" w:rsidRDefault="006752DA" w:rsidP="00BA6567">
      <w:pPr>
        <w:spacing w:after="0" w:line="240" w:lineRule="auto"/>
        <w:rPr>
          <w:rFonts w:cstheme="minorHAnsi"/>
          <w:lang w:val="fr-CA"/>
        </w:rPr>
      </w:pPr>
    </w:p>
    <w:p w:rsidR="006752DA" w:rsidRPr="00AC3D79" w:rsidRDefault="006752DA" w:rsidP="00BA6567">
      <w:pPr>
        <w:spacing w:after="0" w:line="240" w:lineRule="auto"/>
        <w:rPr>
          <w:rFonts w:cstheme="minorHAnsi"/>
          <w:lang w:val="fr-CA"/>
        </w:rPr>
      </w:pPr>
      <w:r w:rsidRPr="00AC3D79">
        <w:rPr>
          <w:rFonts w:cstheme="minorHAnsi"/>
          <w:lang w:val="fr-CA"/>
        </w:rPr>
        <w:t xml:space="preserve">Le concept de </w:t>
      </w:r>
      <w:r w:rsidRPr="00AC3D79">
        <w:rPr>
          <w:rFonts w:cstheme="minorHAnsi"/>
          <w:b/>
          <w:lang w:val="fr-CA"/>
        </w:rPr>
        <w:t>potentiel électrique</w:t>
      </w:r>
      <w:r w:rsidRPr="00AC3D79">
        <w:rPr>
          <w:rFonts w:cstheme="minorHAnsi"/>
          <w:lang w:val="fr-CA"/>
        </w:rPr>
        <w:t xml:space="preserve"> facilite les calculs de travail et d’énergie dans un champ électrique. On ne considère pas seulement l’énergie potentielle électrique d’une charge quelconque (charge a), mais aussi celle d’une charge unitaire positive qui se retrouve dans le champ de la charge a. Le potentiel électrique (V) se définit comme l’énergie potentielle électrique par unité de charge positive et peut être calculé avec </w:t>
      </w:r>
      <w:proofErr w:type="gramStart"/>
      <w:r w:rsidRPr="00AC3D79">
        <w:rPr>
          <w:rFonts w:cstheme="minorHAnsi"/>
          <w:lang w:val="fr-CA"/>
        </w:rPr>
        <w:t>l’équation</w:t>
      </w:r>
      <w:r w:rsidR="004D7889">
        <w:rPr>
          <w:rFonts w:cstheme="minorHAnsi"/>
          <w:lang w:val="fr-CA"/>
        </w:rPr>
        <w:t xml:space="preserve"> </w:t>
      </w:r>
      <m:oMath>
        <w:proofErr w:type="gramEnd"/>
        <m:r>
          <w:rPr>
            <w:rFonts w:ascii="Cambria Math" w:hAnsi="Cambria Math" w:cstheme="minorHAnsi"/>
            <w:sz w:val="24"/>
            <w:szCs w:val="24"/>
            <w:lang w:val="fr-CA"/>
          </w:rPr>
          <m:t>V=</m:t>
        </m:r>
        <m:f>
          <m:fPr>
            <m:ctrlPr>
              <w:rPr>
                <w:rFonts w:ascii="Cambria Math" w:hAnsi="Cambria Math" w:cstheme="minorHAnsi"/>
                <w:i/>
                <w:sz w:val="24"/>
                <w:szCs w:val="24"/>
                <w:lang w:val="fr-CA"/>
              </w:rPr>
            </m:ctrlPr>
          </m:fPr>
          <m:num>
            <m:sSub>
              <m:sSubPr>
                <m:ctrlPr>
                  <w:rPr>
                    <w:rFonts w:ascii="Cambria Math" w:hAnsi="Cambria Math" w:cstheme="minorHAnsi"/>
                    <w:i/>
                    <w:sz w:val="24"/>
                    <w:szCs w:val="24"/>
                    <w:lang w:val="fr-CA"/>
                  </w:rPr>
                </m:ctrlPr>
              </m:sSubPr>
              <m:e>
                <m:r>
                  <w:rPr>
                    <w:rFonts w:ascii="Cambria Math" w:hAnsi="Cambria Math" w:cstheme="minorHAnsi"/>
                    <w:sz w:val="24"/>
                    <w:szCs w:val="24"/>
                    <w:lang w:val="fr-CA"/>
                  </w:rPr>
                  <m:t>E</m:t>
                </m:r>
              </m:e>
              <m:sub>
                <m:r>
                  <w:rPr>
                    <w:rFonts w:ascii="Cambria Math" w:hAnsi="Cambria Math" w:cstheme="minorHAnsi"/>
                    <w:sz w:val="24"/>
                    <w:szCs w:val="24"/>
                    <w:lang w:val="fr-CA"/>
                  </w:rPr>
                  <m:t>p</m:t>
                </m:r>
              </m:sub>
            </m:sSub>
          </m:num>
          <m:den>
            <m:r>
              <w:rPr>
                <w:rFonts w:ascii="Cambria Math" w:hAnsi="Cambria Math" w:cstheme="minorHAnsi"/>
                <w:sz w:val="24"/>
                <w:szCs w:val="24"/>
                <w:lang w:val="fr-CA"/>
              </w:rPr>
              <m:t>q</m:t>
            </m:r>
          </m:den>
        </m:f>
      </m:oMath>
      <w:r w:rsidRPr="00AC3D79">
        <w:rPr>
          <w:rFonts w:cstheme="minorHAnsi"/>
          <w:lang w:val="fr-CA"/>
        </w:rPr>
        <w:t xml:space="preserve">. Il représente le montant de travail nécessaire pour déplacer la charge unitaire positive d’un point situé à l’infini (où le champ est égal à zéro) jusqu’à un point quelconque dans le champ de la charge a. Habituellement, on veut calculer le travail nécessaire pour déplacer une charge d’un point à un autre dans un champ plutôt que de l’infini jusqu’à un point précis. On utilise donc la </w:t>
      </w:r>
      <w:r w:rsidRPr="00AC3D79">
        <w:rPr>
          <w:rFonts w:cstheme="minorHAnsi"/>
          <w:b/>
          <w:lang w:val="fr-CA"/>
        </w:rPr>
        <w:t>différence de potentiel électrique</w:t>
      </w:r>
      <w:r w:rsidRPr="00AC3D79">
        <w:rPr>
          <w:rFonts w:cstheme="minorHAnsi"/>
          <w:lang w:val="fr-CA"/>
        </w:rPr>
        <w:t xml:space="preserve"> (</w:t>
      </w:r>
      <m:oMath>
        <m:r>
          <w:rPr>
            <w:rFonts w:ascii="Cambria Math" w:hAnsi="Cambria Math" w:cstheme="minorHAnsi"/>
            <w:lang w:val="fr-CA"/>
          </w:rPr>
          <m:t>∆V</m:t>
        </m:r>
      </m:oMath>
      <w:r w:rsidRPr="00AC3D79">
        <w:rPr>
          <w:rFonts w:cstheme="minorHAnsi"/>
          <w:lang w:val="fr-CA"/>
        </w:rPr>
        <w:t>) dans nos calculs.</w:t>
      </w:r>
    </w:p>
    <w:p w:rsidR="006752DA" w:rsidRPr="00AC3D79" w:rsidRDefault="006752DA" w:rsidP="00BA6567">
      <w:pPr>
        <w:spacing w:after="0" w:line="240" w:lineRule="auto"/>
        <w:rPr>
          <w:rFonts w:cstheme="minorHAnsi"/>
          <w:lang w:val="fr-CA"/>
        </w:rPr>
      </w:pPr>
    </w:p>
    <w:p w:rsidR="006752DA" w:rsidRDefault="006752DA" w:rsidP="00BA6567">
      <w:pPr>
        <w:spacing w:after="0" w:line="240" w:lineRule="auto"/>
        <w:rPr>
          <w:rFonts w:cstheme="minorHAnsi"/>
          <w:lang w:val="fr-CA"/>
        </w:rPr>
      </w:pPr>
      <w:r w:rsidRPr="00AC3D79">
        <w:rPr>
          <w:rFonts w:cstheme="minorHAnsi"/>
          <w:lang w:val="fr-CA"/>
        </w:rPr>
        <w:t>Le langage d’énergie peut facilement porter à confusion. Voici un résumé des termes importants:</w:t>
      </w:r>
    </w:p>
    <w:p w:rsidR="007F045B" w:rsidRPr="00AC3D79" w:rsidRDefault="007F045B" w:rsidP="00BA6567">
      <w:pPr>
        <w:spacing w:after="0" w:line="240" w:lineRule="auto"/>
        <w:rPr>
          <w:rFonts w:cstheme="minorHAnsi"/>
          <w:lang w:val="fr-CA"/>
        </w:rPr>
      </w:pPr>
    </w:p>
    <w:p w:rsidR="006752DA" w:rsidRPr="00AC3D79" w:rsidRDefault="006752DA" w:rsidP="00E1187E">
      <w:pPr>
        <w:numPr>
          <w:ilvl w:val="0"/>
          <w:numId w:val="21"/>
        </w:numPr>
        <w:spacing w:after="0" w:line="240" w:lineRule="auto"/>
        <w:rPr>
          <w:rFonts w:cstheme="minorHAnsi"/>
          <w:lang w:val="fr-CA"/>
        </w:rPr>
      </w:pPr>
      <w:r w:rsidRPr="00AC3D79">
        <w:rPr>
          <w:rFonts w:cstheme="minorHAnsi"/>
          <w:lang w:val="fr-CA"/>
        </w:rPr>
        <w:t>Champ électrique (</w:t>
      </w:r>
      <m:oMath>
        <m:acc>
          <m:accPr>
            <m:chr m:val="⃗"/>
            <m:ctrlPr>
              <w:rPr>
                <w:rFonts w:ascii="Cambria Math" w:hAnsi="Cambria Math" w:cstheme="minorHAnsi"/>
                <w:i/>
                <w:lang w:val="fr-CA"/>
              </w:rPr>
            </m:ctrlPr>
          </m:accPr>
          <m:e>
            <m:r>
              <w:rPr>
                <w:rFonts w:ascii="Cambria Math" w:hAnsi="Cambria Math" w:cstheme="minorHAnsi"/>
                <w:lang w:val="fr-CA"/>
              </w:rPr>
              <m:t>E</m:t>
            </m:r>
          </m:e>
        </m:acc>
      </m:oMath>
      <w:r w:rsidR="00FA7B48">
        <w:rPr>
          <w:rFonts w:cstheme="minorHAnsi"/>
          <w:lang w:val="fr-CA"/>
        </w:rPr>
        <w:t>) :</w:t>
      </w:r>
      <w:r w:rsidRPr="00AC3D79">
        <w:rPr>
          <w:rFonts w:cstheme="minorHAnsi"/>
          <w:lang w:val="fr-CA"/>
        </w:rPr>
        <w:t xml:space="preserve"> région de l’espace autour d’une charge où une charge d’essai positive subit une force</w:t>
      </w:r>
    </w:p>
    <w:p w:rsidR="006752DA" w:rsidRPr="00AC3D79" w:rsidRDefault="006752DA" w:rsidP="00E1187E">
      <w:pPr>
        <w:numPr>
          <w:ilvl w:val="0"/>
          <w:numId w:val="21"/>
        </w:numPr>
        <w:spacing w:after="0" w:line="240" w:lineRule="auto"/>
        <w:rPr>
          <w:rFonts w:cstheme="minorHAnsi"/>
          <w:lang w:val="fr-CA"/>
        </w:rPr>
      </w:pPr>
      <w:r w:rsidRPr="00AC3D79">
        <w:rPr>
          <w:rFonts w:cstheme="minorHAnsi"/>
          <w:lang w:val="fr-CA"/>
        </w:rPr>
        <w:t>Intensité du champ électrique (</w:t>
      </w:r>
      <m:oMath>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F</m:t>
                </m:r>
              </m:e>
            </m:acc>
          </m:e>
          <m:sub>
            <m:r>
              <w:rPr>
                <w:rFonts w:ascii="Cambria Math" w:hAnsi="Cambria Math" w:cstheme="minorHAnsi"/>
                <w:lang w:val="fr-CA"/>
              </w:rPr>
              <m:t>e</m:t>
            </m:r>
          </m:sub>
        </m:sSub>
      </m:oMath>
      <w:r w:rsidR="00FA7B48">
        <w:rPr>
          <w:rFonts w:cstheme="minorHAnsi"/>
          <w:lang w:val="fr-CA"/>
        </w:rPr>
        <w:t>) :</w:t>
      </w:r>
      <w:r w:rsidRPr="00AC3D79">
        <w:rPr>
          <w:rFonts w:cstheme="minorHAnsi"/>
          <w:lang w:val="fr-CA"/>
        </w:rPr>
        <w:t xml:space="preserve"> la force par unité de charge, c’est-à-dire la force qu’une charge d’un coulomb subirait à un point donné</w:t>
      </w:r>
    </w:p>
    <w:p w:rsidR="006752DA" w:rsidRPr="00AC3D79" w:rsidRDefault="006752DA" w:rsidP="00E1187E">
      <w:pPr>
        <w:numPr>
          <w:ilvl w:val="0"/>
          <w:numId w:val="21"/>
        </w:numPr>
        <w:spacing w:after="0" w:line="240" w:lineRule="auto"/>
        <w:rPr>
          <w:rFonts w:cstheme="minorHAnsi"/>
          <w:lang w:val="fr-CA"/>
        </w:rPr>
      </w:pPr>
      <w:r w:rsidRPr="00AC3D79">
        <w:rPr>
          <w:rFonts w:cstheme="minorHAnsi"/>
          <w:lang w:val="fr-CA"/>
        </w:rPr>
        <w:t>Énergie potentielle électrique (</w:t>
      </w:r>
      <w:r w:rsidRPr="00AC3D79">
        <w:rPr>
          <w:rFonts w:cstheme="minorHAnsi"/>
          <w:position w:val="-14"/>
        </w:rPr>
        <w:object w:dxaOrig="300" w:dyaOrig="360">
          <v:shape id="_x0000_i1037" type="#_x0000_t75" style="width:15pt;height:17.85pt" o:ole="">
            <v:imagedata r:id="rId16" o:title=""/>
          </v:shape>
          <o:OLEObject Type="Embed" ProgID="Equation.DSMT4" ShapeID="_x0000_i1037" DrawAspect="Content" ObjectID="_1428392298" r:id="rId17"/>
        </w:object>
      </w:r>
      <w:r w:rsidRPr="00AC3D79">
        <w:rPr>
          <w:rFonts w:cstheme="minorHAnsi"/>
          <w:lang w:val="fr-CA"/>
        </w:rPr>
        <w:t>)</w:t>
      </w:r>
      <w:r w:rsidR="00FA7B48">
        <w:rPr>
          <w:rFonts w:cstheme="minorHAnsi"/>
          <w:lang w:val="fr-CA"/>
        </w:rPr>
        <w:t> :</w:t>
      </w:r>
      <w:r w:rsidRPr="00AC3D79">
        <w:rPr>
          <w:rFonts w:cstheme="minorHAnsi"/>
          <w:lang w:val="fr-CA"/>
        </w:rPr>
        <w:t xml:space="preserve"> l’énergie entre deux charges</w:t>
      </w:r>
    </w:p>
    <w:p w:rsidR="006752DA" w:rsidRPr="00AC3D79" w:rsidRDefault="006752DA" w:rsidP="00E1187E">
      <w:pPr>
        <w:numPr>
          <w:ilvl w:val="0"/>
          <w:numId w:val="21"/>
        </w:numPr>
        <w:spacing w:after="0" w:line="240" w:lineRule="auto"/>
        <w:rPr>
          <w:rFonts w:cstheme="minorHAnsi"/>
          <w:lang w:val="fr-CA"/>
        </w:rPr>
      </w:pPr>
      <w:r w:rsidRPr="00AC3D79">
        <w:rPr>
          <w:rFonts w:cstheme="minorHAnsi"/>
          <w:lang w:val="fr-CA"/>
        </w:rPr>
        <w:t>Potentiel électrique (</w:t>
      </w:r>
      <m:oMath>
        <m:r>
          <w:rPr>
            <w:rFonts w:ascii="Cambria Math" w:hAnsi="Cambria Math" w:cstheme="minorHAnsi"/>
            <w:lang w:val="fr-CA"/>
          </w:rPr>
          <m:t>V</m:t>
        </m:r>
      </m:oMath>
      <w:r w:rsidR="00FA7B48">
        <w:rPr>
          <w:rFonts w:cstheme="minorHAnsi"/>
          <w:lang w:val="fr-CA"/>
        </w:rPr>
        <w:t>) :</w:t>
      </w:r>
      <w:r w:rsidRPr="00AC3D79">
        <w:rPr>
          <w:rFonts w:cstheme="minorHAnsi"/>
          <w:lang w:val="fr-CA"/>
        </w:rPr>
        <w:t xml:space="preserve"> l’énergie potentielle électrique par unité de charge</w:t>
      </w:r>
    </w:p>
    <w:p w:rsidR="006752DA" w:rsidRPr="00AC3D79" w:rsidRDefault="006752DA" w:rsidP="00E1187E">
      <w:pPr>
        <w:numPr>
          <w:ilvl w:val="0"/>
          <w:numId w:val="21"/>
        </w:numPr>
        <w:spacing w:after="0" w:line="240" w:lineRule="auto"/>
        <w:rPr>
          <w:rFonts w:cstheme="minorHAnsi"/>
          <w:lang w:val="fr-CA"/>
        </w:rPr>
      </w:pPr>
      <w:r w:rsidRPr="00AC3D79">
        <w:rPr>
          <w:rFonts w:cstheme="minorHAnsi"/>
          <w:lang w:val="fr-CA"/>
        </w:rPr>
        <w:t>Différence de potentiel électrique (</w:t>
      </w:r>
      <m:oMath>
        <m:r>
          <w:rPr>
            <w:rFonts w:ascii="Cambria Math" w:hAnsi="Cambria Math" w:cstheme="minorHAnsi"/>
            <w:lang w:val="fr-CA"/>
          </w:rPr>
          <m:t>∆V</m:t>
        </m:r>
      </m:oMath>
      <w:r w:rsidR="00FA7B48">
        <w:rPr>
          <w:rFonts w:cstheme="minorHAnsi"/>
          <w:lang w:val="fr-CA"/>
        </w:rPr>
        <w:t>) :</w:t>
      </w:r>
      <w:r w:rsidRPr="00AC3D79">
        <w:rPr>
          <w:rFonts w:cstheme="minorHAnsi"/>
          <w:lang w:val="fr-CA"/>
        </w:rPr>
        <w:t xml:space="preserve"> la différence du potentiel électrique entre deux points (par exemple, dans un circuit électrique)</w:t>
      </w:r>
    </w:p>
    <w:p w:rsidR="006752DA" w:rsidRDefault="006752DA" w:rsidP="00BA6567">
      <w:pPr>
        <w:spacing w:after="0" w:line="240" w:lineRule="auto"/>
        <w:rPr>
          <w:rFonts w:cstheme="minorHAnsi"/>
          <w:lang w:val="fr-CA"/>
        </w:rPr>
      </w:pPr>
    </w:p>
    <w:p w:rsidR="004D7889" w:rsidRDefault="004D7889" w:rsidP="00BA6567">
      <w:pPr>
        <w:spacing w:after="0" w:line="240" w:lineRule="auto"/>
        <w:rPr>
          <w:rFonts w:cstheme="minorHAnsi"/>
          <w:lang w:val="fr-CA"/>
        </w:rPr>
      </w:pPr>
    </w:p>
    <w:p w:rsidR="004D7889" w:rsidRDefault="004D7889" w:rsidP="00BA6567">
      <w:pPr>
        <w:spacing w:after="0" w:line="240" w:lineRule="auto"/>
        <w:rPr>
          <w:rFonts w:cstheme="minorHAnsi"/>
          <w:lang w:val="fr-CA"/>
        </w:rPr>
      </w:pPr>
    </w:p>
    <w:p w:rsidR="004D7889" w:rsidRDefault="004D7889" w:rsidP="00BA6567">
      <w:pPr>
        <w:spacing w:after="0" w:line="240" w:lineRule="auto"/>
        <w:rPr>
          <w:rFonts w:cstheme="minorHAnsi"/>
          <w:lang w:val="fr-CA"/>
        </w:rPr>
      </w:pPr>
    </w:p>
    <w:p w:rsidR="004D7889" w:rsidRDefault="004D7889" w:rsidP="00BA6567">
      <w:pPr>
        <w:spacing w:after="0" w:line="240" w:lineRule="auto"/>
        <w:rPr>
          <w:rFonts w:cstheme="minorHAnsi"/>
          <w:lang w:val="fr-CA"/>
        </w:rPr>
      </w:pPr>
    </w:p>
    <w:p w:rsidR="004D7889" w:rsidRDefault="007F1631" w:rsidP="00BA6567">
      <w:pPr>
        <w:spacing w:after="0" w:line="240" w:lineRule="auto"/>
        <w:rPr>
          <w:rFonts w:cstheme="minorHAnsi"/>
          <w:lang w:val="fr-CA"/>
        </w:rPr>
      </w:pPr>
      <w:r>
        <w:rPr>
          <w:rFonts w:cstheme="minorHAnsi"/>
          <w:noProof/>
          <w:lang w:val="fr-CA" w:eastAsia="fr-CA"/>
        </w:rPr>
        <w:pict>
          <v:shapetype id="_x0000_t202" coordsize="21600,21600" o:spt="202" path="m,l,21600r21600,l21600,xe">
            <v:stroke joinstyle="miter"/>
            <v:path gradientshapeok="t" o:connecttype="rect"/>
          </v:shapetype>
          <v:shape id="_x0000_s14164" type="#_x0000_t202" style="position:absolute;margin-left:-37.2pt;margin-top:16.6pt;width:62.05pt;height:23.75pt;z-index:251850752" filled="f" stroked="f">
            <v:textbox>
              <w:txbxContent>
                <w:p w:rsidR="00807344" w:rsidRPr="006C41D8" w:rsidRDefault="00807344" w:rsidP="00FA7B48">
                  <w:pPr>
                    <w:rPr>
                      <w:sz w:val="20"/>
                      <w:lang w:val="fr-CA"/>
                    </w:rPr>
                  </w:pPr>
                  <w:r w:rsidRPr="006C41D8">
                    <w:rPr>
                      <w:sz w:val="20"/>
                      <w:lang w:val="fr-CA"/>
                    </w:rPr>
                    <w:t xml:space="preserve">Bloc </w:t>
                  </w:r>
                  <w:r>
                    <w:rPr>
                      <w:sz w:val="20"/>
                      <w:lang w:val="fr-CA"/>
                    </w:rPr>
                    <w:t>K</w:t>
                  </w:r>
                </w:p>
              </w:txbxContent>
            </v:textbox>
          </v:shape>
        </w:pict>
      </w:r>
    </w:p>
    <w:p w:rsidR="00AC3D79" w:rsidRDefault="00AC3D79" w:rsidP="00BA6567">
      <w:pPr>
        <w:spacing w:after="0" w:line="240" w:lineRule="auto"/>
        <w:ind w:right="-279"/>
        <w:rPr>
          <w:rFonts w:cstheme="minorHAnsi"/>
          <w:b/>
          <w:lang w:val="fr-CA"/>
        </w:rPr>
      </w:pPr>
    </w:p>
    <w:p w:rsidR="00AC3D79" w:rsidRPr="001B026F" w:rsidRDefault="00AC3D79" w:rsidP="00BA6567">
      <w:pPr>
        <w:pBdr>
          <w:bottom w:val="single" w:sz="4" w:space="1" w:color="auto"/>
        </w:pBdr>
        <w:spacing w:after="0" w:line="240" w:lineRule="auto"/>
        <w:ind w:right="-279"/>
        <w:jc w:val="right"/>
        <w:rPr>
          <w:rFonts w:cstheme="minorHAnsi"/>
          <w:b/>
          <w:sz w:val="24"/>
          <w:szCs w:val="24"/>
          <w:lang w:val="fr-CA"/>
        </w:rPr>
      </w:pPr>
      <w:r w:rsidRPr="001B026F">
        <w:rPr>
          <w:rFonts w:cstheme="minorHAnsi"/>
          <w:b/>
          <w:sz w:val="24"/>
          <w:szCs w:val="24"/>
          <w:lang w:val="fr-CA"/>
        </w:rPr>
        <w:t xml:space="preserve">ANNEXE </w:t>
      </w:r>
      <w:r w:rsidR="008F576C" w:rsidRPr="001B026F">
        <w:rPr>
          <w:rFonts w:cstheme="minorHAnsi"/>
          <w:b/>
          <w:sz w:val="24"/>
          <w:szCs w:val="24"/>
          <w:lang w:val="fr-CA"/>
        </w:rPr>
        <w:t>14</w:t>
      </w:r>
      <w:r w:rsidRPr="001B026F">
        <w:rPr>
          <w:rFonts w:cstheme="minorHAnsi"/>
          <w:b/>
          <w:sz w:val="24"/>
          <w:szCs w:val="24"/>
          <w:lang w:val="fr-CA"/>
        </w:rPr>
        <w:t xml:space="preserve"> : </w:t>
      </w:r>
      <w:r w:rsidR="008F576C" w:rsidRPr="001B026F">
        <w:rPr>
          <w:rFonts w:cstheme="minorHAnsi"/>
          <w:b/>
          <w:sz w:val="24"/>
          <w:szCs w:val="24"/>
          <w:lang w:val="fr-CA"/>
        </w:rPr>
        <w:t>L’énergie potentielle électrique</w:t>
      </w:r>
      <w:r w:rsidR="00DC220D">
        <w:rPr>
          <w:rFonts w:cstheme="minorHAnsi"/>
          <w:b/>
          <w:sz w:val="24"/>
          <w:szCs w:val="24"/>
          <w:lang w:val="fr-CA"/>
        </w:rPr>
        <w:t xml:space="preserve"> </w:t>
      </w:r>
      <w:r w:rsidRPr="001B026F">
        <w:rPr>
          <w:rFonts w:cstheme="minorHAnsi"/>
          <w:b/>
          <w:sz w:val="24"/>
          <w:szCs w:val="24"/>
          <w:lang w:val="fr-CA"/>
        </w:rPr>
        <w:t>(suite)</w:t>
      </w:r>
    </w:p>
    <w:p w:rsidR="00AC3D79" w:rsidRDefault="00AC3D79" w:rsidP="00BA6567">
      <w:pPr>
        <w:spacing w:after="0" w:line="240" w:lineRule="auto"/>
        <w:rPr>
          <w:rFonts w:cstheme="minorHAnsi"/>
          <w:lang w:val="fr-CA"/>
        </w:rPr>
      </w:pPr>
    </w:p>
    <w:p w:rsidR="006752DA" w:rsidRPr="00AC3D79" w:rsidRDefault="006752DA" w:rsidP="00BA6567">
      <w:pPr>
        <w:spacing w:after="0" w:line="240" w:lineRule="auto"/>
        <w:rPr>
          <w:rFonts w:cstheme="minorHAnsi"/>
          <w:lang w:val="fr-CA"/>
        </w:rPr>
      </w:pPr>
      <w:r w:rsidRPr="00AC3D79">
        <w:rPr>
          <w:rFonts w:cstheme="minorHAnsi"/>
          <w:lang w:val="fr-CA"/>
        </w:rPr>
        <w:t xml:space="preserve">Puisque le potentiel électrique est l’énergie potentielle électrique par unité de charge, on le mesure en joules/coulomb ou volt. Une valeur de 1 joule par coulomb est appelée le </w:t>
      </w:r>
      <w:r w:rsidRPr="00AC3D79">
        <w:rPr>
          <w:rFonts w:cstheme="minorHAnsi"/>
          <w:b/>
          <w:lang w:val="fr-CA"/>
        </w:rPr>
        <w:t>volt</w:t>
      </w:r>
      <w:r w:rsidRPr="00AC3D79">
        <w:rPr>
          <w:rFonts w:cstheme="minorHAnsi"/>
          <w:lang w:val="fr-CA"/>
        </w:rPr>
        <w:t>.</w:t>
      </w:r>
    </w:p>
    <w:p w:rsidR="006752DA" w:rsidRPr="00AC3D79" w:rsidRDefault="006752DA" w:rsidP="00BA6567">
      <w:pPr>
        <w:spacing w:after="0" w:line="240" w:lineRule="auto"/>
        <w:rPr>
          <w:rFonts w:cstheme="minorHAnsi"/>
          <w:lang w:val="fr-CA"/>
        </w:rPr>
      </w:pPr>
    </w:p>
    <w:p w:rsidR="006752DA" w:rsidRDefault="006752DA" w:rsidP="00BA6567">
      <w:pPr>
        <w:spacing w:after="0" w:line="240" w:lineRule="auto"/>
        <w:rPr>
          <w:rFonts w:cstheme="minorHAnsi"/>
          <w:lang w:val="fr-CA"/>
        </w:rPr>
      </w:pPr>
      <w:r w:rsidRPr="00AC3D79">
        <w:rPr>
          <w:rFonts w:cstheme="minorHAnsi"/>
          <w:lang w:val="fr-CA"/>
        </w:rPr>
        <w:t>Pour dériver l’expression du champ entre des plaques parallèles, on combine les équations</w:t>
      </w:r>
      <w:r w:rsidR="004D7889">
        <w:rPr>
          <w:rFonts w:cstheme="minorHAnsi"/>
          <w:lang w:val="fr-CA"/>
        </w:rPr>
        <w:t xml:space="preserve"> </w:t>
      </w:r>
      <m:oMath>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=q</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oMath>
      <w:r w:rsidRPr="00AC3D79">
        <w:rPr>
          <w:rFonts w:cstheme="minorHAnsi"/>
          <w:lang w:val="fr-CA"/>
        </w:rPr>
        <w:t xml:space="preserve"> </w:t>
      </w:r>
      <w:proofErr w:type="gramStart"/>
      <w:r w:rsidRPr="00AC3D79">
        <w:rPr>
          <w:rFonts w:cstheme="minorHAnsi"/>
          <w:lang w:val="fr-CA"/>
        </w:rPr>
        <w:t>e</w:t>
      </w:r>
      <w:r w:rsidR="008E6427">
        <w:rPr>
          <w:rFonts w:cstheme="minorHAnsi"/>
          <w:lang w:val="fr-CA"/>
        </w:rPr>
        <w:t xml:space="preserve">t </w:t>
      </w:r>
      <m:oMath>
        <w:proofErr w:type="gramEnd"/>
        <m:r>
          <w:rPr>
            <w:rFonts w:ascii="Cambria Math" w:hAnsi="Cambria Math" w:cstheme="minorHAnsi"/>
            <w:sz w:val="24"/>
            <w:szCs w:val="24"/>
            <w:lang w:val="fr-CA"/>
          </w:rPr>
          <m:t>V=</m:t>
        </m:r>
        <m:f>
          <m:fPr>
            <m:ctrlPr>
              <w:rPr>
                <w:rFonts w:ascii="Cambria Math" w:hAnsi="Cambria Math" w:cstheme="minorHAnsi"/>
                <w:i/>
                <w:sz w:val="24"/>
                <w:szCs w:val="24"/>
                <w:lang w:val="fr-CA"/>
              </w:rPr>
            </m:ctrlPr>
          </m:fPr>
          <m:num>
            <m:sSub>
              <m:sSubPr>
                <m:ctrlPr>
                  <w:rPr>
                    <w:rFonts w:ascii="Cambria Math" w:hAnsi="Cambria Math" w:cstheme="minorHAnsi"/>
                    <w:i/>
                    <w:sz w:val="24"/>
                    <w:szCs w:val="24"/>
                    <w:lang w:val="fr-CA"/>
                  </w:rPr>
                </m:ctrlPr>
              </m:sSubPr>
              <m:e>
                <m:r>
                  <w:rPr>
                    <w:rFonts w:ascii="Cambria Math" w:hAnsi="Cambria Math" w:cstheme="minorHAnsi"/>
                    <w:sz w:val="24"/>
                    <w:szCs w:val="24"/>
                    <w:lang w:val="fr-CA"/>
                  </w:rPr>
                  <m:t>E</m:t>
                </m:r>
              </m:e>
              <m:sub>
                <m:r>
                  <w:rPr>
                    <w:rFonts w:ascii="Cambria Math" w:hAnsi="Cambria Math" w:cstheme="minorHAnsi"/>
                    <w:sz w:val="24"/>
                    <w:szCs w:val="24"/>
                    <w:lang w:val="fr-CA"/>
                  </w:rPr>
                  <m:t>p</m:t>
                </m:r>
              </m:sub>
            </m:sSub>
          </m:num>
          <m:den>
            <m:r>
              <w:rPr>
                <w:rFonts w:ascii="Cambria Math" w:hAnsi="Cambria Math" w:cstheme="minorHAnsi"/>
                <w:sz w:val="24"/>
                <w:szCs w:val="24"/>
                <w:lang w:val="fr-CA"/>
              </w:rPr>
              <m:t>q</m:t>
            </m:r>
          </m:den>
        </m:f>
      </m:oMath>
      <w:r w:rsidRPr="00AC3D79">
        <w:rPr>
          <w:rFonts w:cstheme="minorHAnsi"/>
          <w:lang w:val="fr-CA"/>
        </w:rPr>
        <w:t xml:space="preserve">. </w:t>
      </w:r>
    </w:p>
    <w:p w:rsidR="008E6427" w:rsidRDefault="008E6427" w:rsidP="00BA6567">
      <w:pPr>
        <w:spacing w:after="0" w:line="240" w:lineRule="auto"/>
        <w:rPr>
          <w:rFonts w:cstheme="minorHAnsi"/>
          <w:lang w:val="fr-CA"/>
        </w:rPr>
      </w:pPr>
    </w:p>
    <w:p w:rsidR="008E6427" w:rsidRPr="008E6427" w:rsidRDefault="007F1631" w:rsidP="008E6427">
      <w:pPr>
        <w:spacing w:after="120" w:line="240" w:lineRule="auto"/>
        <w:rPr>
          <w:rFonts w:cstheme="minorHAnsi"/>
          <w:lang w:val="fr-CA"/>
        </w:rPr>
      </w:pPr>
      <m:oMathPara>
        <m:oMathParaPr>
          <m:jc m:val="left"/>
        </m:oMathParaPr>
        <m:oMath>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=q</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oMath>
      </m:oMathPara>
    </w:p>
    <w:p w:rsidR="006752DA" w:rsidRDefault="007F1631" w:rsidP="008E6427">
      <w:pPr>
        <w:spacing w:after="120" w:line="240" w:lineRule="auto"/>
        <w:rPr>
          <w:rFonts w:eastAsiaTheme="minorEastAsia" w:cstheme="minorHAnsi"/>
          <w:lang w:val="fr-CA"/>
        </w:rPr>
      </w:pPr>
      <m:oMathPara>
        <m:oMathParaPr>
          <m:jc m:val="left"/>
        </m:oMathParaPr>
        <m:oMath>
          <m:f>
            <m:fPr>
              <m:ctrlPr>
                <w:rPr>
                  <w:rFonts w:ascii="Cambria Math" w:hAnsi="Cambria Math" w:cstheme="minorHAnsi"/>
                  <w:i/>
                  <w:lang w:val="fr-CA"/>
                </w:rPr>
              </m:ctrlPr>
            </m:fPr>
            <m:num>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num>
            <m:den>
              <m:r>
                <w:rPr>
                  <w:rFonts w:ascii="Cambria Math" w:hAnsi="Cambria Math" w:cstheme="minorHAnsi"/>
                  <w:lang w:val="fr-CA"/>
                </w:rPr>
                <m:t>q</m:t>
              </m:r>
            </m:den>
          </m:f>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oMath>
      </m:oMathPara>
    </w:p>
    <w:p w:rsidR="008E6427" w:rsidRDefault="008E6427" w:rsidP="008E6427">
      <w:pPr>
        <w:spacing w:after="120" w:line="240" w:lineRule="auto"/>
        <w:rPr>
          <w:rFonts w:eastAsiaTheme="minorEastAsia" w:cstheme="minorHAnsi"/>
          <w:lang w:val="fr-CA"/>
        </w:rPr>
      </w:pPr>
      <m:oMathPara>
        <m:oMathParaPr>
          <m:jc m:val="left"/>
        </m:oMathParaPr>
        <m:oMath>
          <m:r>
            <w:rPr>
              <w:rFonts w:ascii="Cambria Math" w:hAnsi="Cambria Math" w:cstheme="minorHAnsi"/>
            </w:rPr>
            <m:t>V=</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oMath>
      </m:oMathPara>
    </w:p>
    <w:p w:rsidR="008E6427" w:rsidRPr="008E6427" w:rsidRDefault="007F1631" w:rsidP="008E6427">
      <w:pPr>
        <w:spacing w:after="120" w:line="240" w:lineRule="auto"/>
        <w:rPr>
          <w:rFonts w:eastAsiaTheme="minorEastAsia" w:cstheme="minorHAns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rPr>
            <m:t>=</m:t>
          </m:r>
          <m:f>
            <m:fPr>
              <m:ctrlPr>
                <w:rPr>
                  <w:rFonts w:ascii="Cambria Math" w:hAnsi="Cambria Math" w:cstheme="minorHAnsi"/>
                  <w:i/>
                </w:rPr>
              </m:ctrlPr>
            </m:fPr>
            <m:num>
              <m:r>
                <w:rPr>
                  <w:rFonts w:ascii="Cambria Math" w:hAnsi="Cambria Math" w:cstheme="minorHAnsi"/>
                </w:rPr>
                <m:t>V</m:t>
              </m:r>
            </m:num>
            <m:den>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den>
          </m:f>
        </m:oMath>
      </m:oMathPara>
    </w:p>
    <w:sectPr w:rsidR="008E6427" w:rsidRPr="008E6427" w:rsidSect="00E64E08">
      <w:headerReference w:type="even" r:id="rId18"/>
      <w:headerReference w:type="default" r:id="rId1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7F1631">
    <w:pPr>
      <w:pStyle w:val="Header"/>
    </w:pPr>
    <w:r w:rsidRPr="007F1631">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7F1631">
      <w:rPr>
        <w:noProof/>
        <w:lang w:eastAsia="en-CA"/>
      </w:rPr>
      <w:pict>
        <v:rect id="_x0000_s2078" style="position:absolute;margin-left:109.6pt;margin-top:-8.35pt;width:376.85pt;height:44.25pt;z-index:251678720" fillcolor="white [3212]" strokecolor="black [3213]"/>
      </w:pict>
    </w:r>
    <w:r w:rsidRPr="007F1631">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7F1631" w:rsidP="002A21D2">
    <w:pPr>
      <w:pStyle w:val="Header"/>
      <w:ind w:left="-284" w:firstLine="720"/>
      <w:jc w:val="right"/>
    </w:pPr>
    <w:r w:rsidRPr="007F1631">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7F1631">
      <w:rPr>
        <w:noProof/>
        <w:lang w:eastAsia="en-CA"/>
      </w:rPr>
      <w:pict>
        <v:rect id="_x0000_s2076" style="position:absolute;left:0;text-align:left;margin-left:-21pt;margin-top:-6.9pt;width:373.45pt;height:44.25pt;z-index:251676672" fillcolor="white [3212]" strokecolor="black [3213]"/>
      </w:pict>
    </w:r>
    <w:r w:rsidRPr="007F1631">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85">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3507"/>
    <w:rsid w:val="00007DF0"/>
    <w:rsid w:val="00010612"/>
    <w:rsid w:val="00013390"/>
    <w:rsid w:val="00016A56"/>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099C"/>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704B8"/>
    <w:rsid w:val="00370B2A"/>
    <w:rsid w:val="0037150C"/>
    <w:rsid w:val="00374165"/>
    <w:rsid w:val="0037545A"/>
    <w:rsid w:val="00385850"/>
    <w:rsid w:val="00386288"/>
    <w:rsid w:val="003915A7"/>
    <w:rsid w:val="00392275"/>
    <w:rsid w:val="00392AF8"/>
    <w:rsid w:val="003949F4"/>
    <w:rsid w:val="003A119B"/>
    <w:rsid w:val="003A45ED"/>
    <w:rsid w:val="003A7E44"/>
    <w:rsid w:val="003B1694"/>
    <w:rsid w:val="003B16FC"/>
    <w:rsid w:val="003B2208"/>
    <w:rsid w:val="003C43EE"/>
    <w:rsid w:val="003D1AFB"/>
    <w:rsid w:val="003E3A5F"/>
    <w:rsid w:val="003E47E9"/>
    <w:rsid w:val="003F353C"/>
    <w:rsid w:val="0040534D"/>
    <w:rsid w:val="00406072"/>
    <w:rsid w:val="00407396"/>
    <w:rsid w:val="00416279"/>
    <w:rsid w:val="0041706D"/>
    <w:rsid w:val="004172A5"/>
    <w:rsid w:val="00423249"/>
    <w:rsid w:val="004243BA"/>
    <w:rsid w:val="00431EF9"/>
    <w:rsid w:val="00434EC3"/>
    <w:rsid w:val="004465C5"/>
    <w:rsid w:val="00447A6D"/>
    <w:rsid w:val="00447A6F"/>
    <w:rsid w:val="00463770"/>
    <w:rsid w:val="0046409F"/>
    <w:rsid w:val="00464618"/>
    <w:rsid w:val="0046618A"/>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43CAF"/>
    <w:rsid w:val="00546771"/>
    <w:rsid w:val="00552E96"/>
    <w:rsid w:val="0055386A"/>
    <w:rsid w:val="00556E00"/>
    <w:rsid w:val="0056209A"/>
    <w:rsid w:val="00563546"/>
    <w:rsid w:val="00580A0C"/>
    <w:rsid w:val="00581781"/>
    <w:rsid w:val="00581E7E"/>
    <w:rsid w:val="00585707"/>
    <w:rsid w:val="00590653"/>
    <w:rsid w:val="00591C8D"/>
    <w:rsid w:val="005924A2"/>
    <w:rsid w:val="005B737F"/>
    <w:rsid w:val="005C4D62"/>
    <w:rsid w:val="005D2E80"/>
    <w:rsid w:val="005D4102"/>
    <w:rsid w:val="005E21C3"/>
    <w:rsid w:val="005E59F9"/>
    <w:rsid w:val="005F23A4"/>
    <w:rsid w:val="005F7325"/>
    <w:rsid w:val="0060724B"/>
    <w:rsid w:val="00611A62"/>
    <w:rsid w:val="00612285"/>
    <w:rsid w:val="006212F0"/>
    <w:rsid w:val="00626809"/>
    <w:rsid w:val="00631812"/>
    <w:rsid w:val="0063478A"/>
    <w:rsid w:val="0063663B"/>
    <w:rsid w:val="00640039"/>
    <w:rsid w:val="0064012B"/>
    <w:rsid w:val="0064435F"/>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2A54"/>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4283"/>
    <w:rsid w:val="00776F00"/>
    <w:rsid w:val="00784651"/>
    <w:rsid w:val="00784A11"/>
    <w:rsid w:val="00784FA1"/>
    <w:rsid w:val="00785F2D"/>
    <w:rsid w:val="00793816"/>
    <w:rsid w:val="00793B42"/>
    <w:rsid w:val="00794E05"/>
    <w:rsid w:val="007A7593"/>
    <w:rsid w:val="007B7781"/>
    <w:rsid w:val="007C587E"/>
    <w:rsid w:val="007D031F"/>
    <w:rsid w:val="007D6110"/>
    <w:rsid w:val="007D7C36"/>
    <w:rsid w:val="007E0845"/>
    <w:rsid w:val="007E5B50"/>
    <w:rsid w:val="007F045B"/>
    <w:rsid w:val="007F1631"/>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83577"/>
    <w:rsid w:val="008853E7"/>
    <w:rsid w:val="008903D3"/>
    <w:rsid w:val="00891353"/>
    <w:rsid w:val="00895909"/>
    <w:rsid w:val="008A1F43"/>
    <w:rsid w:val="008B0F52"/>
    <w:rsid w:val="008C13C4"/>
    <w:rsid w:val="008D2603"/>
    <w:rsid w:val="008D595E"/>
    <w:rsid w:val="008D6C46"/>
    <w:rsid w:val="008D7122"/>
    <w:rsid w:val="008E04CD"/>
    <w:rsid w:val="008E28DE"/>
    <w:rsid w:val="008E6427"/>
    <w:rsid w:val="008F0C23"/>
    <w:rsid w:val="008F576C"/>
    <w:rsid w:val="008F619F"/>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4590"/>
    <w:rsid w:val="00A162F5"/>
    <w:rsid w:val="00A1780C"/>
    <w:rsid w:val="00A43312"/>
    <w:rsid w:val="00A43A76"/>
    <w:rsid w:val="00A46A73"/>
    <w:rsid w:val="00A52410"/>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5D13"/>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80D68"/>
    <w:rsid w:val="00CA019E"/>
    <w:rsid w:val="00CA0751"/>
    <w:rsid w:val="00CA21C3"/>
    <w:rsid w:val="00CA43EB"/>
    <w:rsid w:val="00CA6E19"/>
    <w:rsid w:val="00CB3195"/>
    <w:rsid w:val="00CB6652"/>
    <w:rsid w:val="00CC4DA6"/>
    <w:rsid w:val="00CC4FAE"/>
    <w:rsid w:val="00CC7957"/>
    <w:rsid w:val="00CD1D94"/>
    <w:rsid w:val="00CD20DA"/>
    <w:rsid w:val="00CD7BB3"/>
    <w:rsid w:val="00CE27F7"/>
    <w:rsid w:val="00CF3444"/>
    <w:rsid w:val="00D01EA9"/>
    <w:rsid w:val="00D10AC8"/>
    <w:rsid w:val="00D127C5"/>
    <w:rsid w:val="00D12B5B"/>
    <w:rsid w:val="00D12EBA"/>
    <w:rsid w:val="00D1626B"/>
    <w:rsid w:val="00D175C0"/>
    <w:rsid w:val="00D209C1"/>
    <w:rsid w:val="00D21E49"/>
    <w:rsid w:val="00D24756"/>
    <w:rsid w:val="00D302B0"/>
    <w:rsid w:val="00D41E57"/>
    <w:rsid w:val="00D539EA"/>
    <w:rsid w:val="00D55016"/>
    <w:rsid w:val="00D55FC9"/>
    <w:rsid w:val="00D57383"/>
    <w:rsid w:val="00D57AC6"/>
    <w:rsid w:val="00D6073B"/>
    <w:rsid w:val="00D64EE1"/>
    <w:rsid w:val="00D80921"/>
    <w:rsid w:val="00D93D29"/>
    <w:rsid w:val="00D94B77"/>
    <w:rsid w:val="00D96B5F"/>
    <w:rsid w:val="00D9787E"/>
    <w:rsid w:val="00DA00D0"/>
    <w:rsid w:val="00DA04EB"/>
    <w:rsid w:val="00DA6D7F"/>
    <w:rsid w:val="00DA79B3"/>
    <w:rsid w:val="00DA7EA4"/>
    <w:rsid w:val="00DB1FE8"/>
    <w:rsid w:val="00DB30B2"/>
    <w:rsid w:val="00DC220D"/>
    <w:rsid w:val="00DC3B15"/>
    <w:rsid w:val="00DC5A16"/>
    <w:rsid w:val="00DD4505"/>
    <w:rsid w:val="00DD4C4D"/>
    <w:rsid w:val="00DE60D4"/>
    <w:rsid w:val="00DE755E"/>
    <w:rsid w:val="00DF350B"/>
    <w:rsid w:val="00DF49EB"/>
    <w:rsid w:val="00DF4D00"/>
    <w:rsid w:val="00DF52C9"/>
    <w:rsid w:val="00E1187E"/>
    <w:rsid w:val="00E14F30"/>
    <w:rsid w:val="00E21764"/>
    <w:rsid w:val="00E22946"/>
    <w:rsid w:val="00E249F8"/>
    <w:rsid w:val="00E2512B"/>
    <w:rsid w:val="00E32BA3"/>
    <w:rsid w:val="00E32E3A"/>
    <w:rsid w:val="00E34EF9"/>
    <w:rsid w:val="00E3582F"/>
    <w:rsid w:val="00E3718B"/>
    <w:rsid w:val="00E40247"/>
    <w:rsid w:val="00E46899"/>
    <w:rsid w:val="00E4708F"/>
    <w:rsid w:val="00E536F9"/>
    <w:rsid w:val="00E60128"/>
    <w:rsid w:val="00E60DD3"/>
    <w:rsid w:val="00E62BDF"/>
    <w:rsid w:val="00E64E08"/>
    <w:rsid w:val="00E71A89"/>
    <w:rsid w:val="00E720CD"/>
    <w:rsid w:val="00E810BE"/>
    <w:rsid w:val="00E903AD"/>
    <w:rsid w:val="00E90BA2"/>
    <w:rsid w:val="00E90F02"/>
    <w:rsid w:val="00E94CBF"/>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3245"/>
    <w:rsid w:val="00F34CB2"/>
    <w:rsid w:val="00F4220F"/>
    <w:rsid w:val="00F51F2C"/>
    <w:rsid w:val="00F52F39"/>
    <w:rsid w:val="00F6008C"/>
    <w:rsid w:val="00F70505"/>
    <w:rsid w:val="00F76F38"/>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85">
      <o:colormenu v:ext="edit" fillcolor="none" strokecolor="none"/>
    </o:shapedefaults>
    <o:shapelayout v:ext="edit">
      <o:idmap v:ext="edit" data="1,4,6,8,10,13"/>
      <o:rules v:ext="edit">
        <o:r id="V:Rule1" type="arc" idref="#_x0000_s6856"/>
      </o:rules>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211C-485B-47BF-AF67-2CAC90CA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3140</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2013-03-20T15:21:00Z</cp:lastPrinted>
  <dcterms:created xsi:type="dcterms:W3CDTF">2013-04-25T15:52:00Z</dcterms:created>
  <dcterms:modified xsi:type="dcterms:W3CDTF">2013-04-25T15:52:00Z</dcterms:modified>
</cp:coreProperties>
</file>