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7CCE6" w14:textId="09654754" w:rsidR="004B5067" w:rsidRDefault="009D699A" w:rsidP="009E38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tableau des coefficients de taux d’intérêt</w:t>
      </w:r>
    </w:p>
    <w:p w14:paraId="0D6E1046" w14:textId="52730E18" w:rsidR="00B339E9" w:rsidRDefault="00B339E9" w:rsidP="009E38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page" w:tblpX="2611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880"/>
      </w:tblGrid>
      <w:tr w:rsidR="00B339E9" w14:paraId="3AE0264B" w14:textId="77777777" w:rsidTr="00B339E9">
        <w:trPr>
          <w:trHeight w:val="557"/>
        </w:trPr>
        <w:tc>
          <w:tcPr>
            <w:tcW w:w="5760" w:type="dxa"/>
            <w:gridSpan w:val="2"/>
            <w:vAlign w:val="center"/>
          </w:tcPr>
          <w:p w14:paraId="320E60AC" w14:textId="6BD74E89" w:rsidR="00B339E9" w:rsidRPr="001F54EF" w:rsidRDefault="00B67E9A" w:rsidP="00B339E9">
            <w:pPr>
              <w:pStyle w:val="Pa7"/>
              <w:jc w:val="center"/>
              <w:rPr>
                <w:rFonts w:cs="Verdana"/>
                <w:color w:val="221E1F"/>
                <w:sz w:val="18"/>
                <w:szCs w:val="18"/>
                <w:lang w:val="fr-CA"/>
              </w:rPr>
            </w:pPr>
            <w:r>
              <w:rPr>
                <w:rStyle w:val="A7"/>
                <w:lang w:val="fr-CA"/>
              </w:rPr>
              <w:t>Le t</w:t>
            </w:r>
            <w:r w:rsidR="00B339E9" w:rsidRPr="001F54EF">
              <w:rPr>
                <w:rStyle w:val="A7"/>
                <w:lang w:val="fr-CA"/>
              </w:rPr>
              <w:t>ableau des coefficients de taux d’intérêt</w:t>
            </w:r>
          </w:p>
          <w:p w14:paraId="6C9F6B31" w14:textId="0D125432" w:rsidR="00B339E9" w:rsidRPr="00B67E9A" w:rsidRDefault="00B67E9A" w:rsidP="00B67E9A">
            <w:pPr>
              <w:pStyle w:val="Pa7"/>
              <w:jc w:val="center"/>
              <w:rPr>
                <w:rFonts w:cs="Verdana"/>
                <w:color w:val="221E1F"/>
                <w:sz w:val="18"/>
                <w:szCs w:val="18"/>
                <w:lang w:val="fr-CA"/>
              </w:rPr>
            </w:pPr>
            <w:r>
              <w:rPr>
                <w:rStyle w:val="A7"/>
                <w:lang w:val="fr-CA"/>
              </w:rPr>
              <w:t>Une p</w:t>
            </w:r>
            <w:r w:rsidR="00B339E9" w:rsidRPr="00B67E9A">
              <w:rPr>
                <w:rStyle w:val="A7"/>
                <w:lang w:val="fr-CA"/>
              </w:rPr>
              <w:t>ériode d’amortissement de 25 ans</w:t>
            </w:r>
          </w:p>
        </w:tc>
      </w:tr>
      <w:tr w:rsidR="00B339E9" w:rsidRPr="00574793" w14:paraId="29E03968" w14:textId="77777777" w:rsidTr="00B339E9">
        <w:trPr>
          <w:trHeight w:val="339"/>
        </w:trPr>
        <w:tc>
          <w:tcPr>
            <w:tcW w:w="2880" w:type="dxa"/>
            <w:vAlign w:val="center"/>
          </w:tcPr>
          <w:p w14:paraId="4429EFE0" w14:textId="507F9CC6" w:rsidR="00B339E9" w:rsidRDefault="00B67E9A" w:rsidP="00B67E9A">
            <w:pPr>
              <w:pStyle w:val="Pa7"/>
              <w:jc w:val="center"/>
              <w:rPr>
                <w:rFonts w:cs="Verdana"/>
                <w:color w:val="221E1F"/>
                <w:sz w:val="18"/>
                <w:szCs w:val="18"/>
              </w:rPr>
            </w:pPr>
            <w:r>
              <w:rPr>
                <w:rStyle w:val="A7"/>
                <w:lang w:val="fr-CA"/>
              </w:rPr>
              <w:t>Les t</w:t>
            </w:r>
            <w:r w:rsidR="00B339E9">
              <w:rPr>
                <w:rStyle w:val="A7"/>
              </w:rPr>
              <w:t>aux d’intérêt</w:t>
            </w:r>
          </w:p>
        </w:tc>
        <w:tc>
          <w:tcPr>
            <w:tcW w:w="2880" w:type="dxa"/>
          </w:tcPr>
          <w:p w14:paraId="17E43C0B" w14:textId="03393E91" w:rsidR="00B339E9" w:rsidRPr="001F54EF" w:rsidRDefault="00B67E9A" w:rsidP="00B67E9A">
            <w:pPr>
              <w:pStyle w:val="Pa7"/>
              <w:jc w:val="center"/>
              <w:rPr>
                <w:rFonts w:cs="Verdana"/>
                <w:color w:val="221E1F"/>
                <w:sz w:val="18"/>
                <w:szCs w:val="18"/>
                <w:lang w:val="fr-CA"/>
              </w:rPr>
            </w:pPr>
            <w:r>
              <w:rPr>
                <w:rStyle w:val="A7"/>
                <w:lang w:val="fr-CA"/>
              </w:rPr>
              <w:t>Le c</w:t>
            </w:r>
            <w:r w:rsidR="00B339E9" w:rsidRPr="001F54EF">
              <w:rPr>
                <w:rStyle w:val="A7"/>
                <w:lang w:val="fr-CA"/>
              </w:rPr>
              <w:t>oefficient du taux d’intérêt pour chaque dollar emprunté</w:t>
            </w:r>
          </w:p>
        </w:tc>
      </w:tr>
      <w:tr w:rsidR="00B339E9" w14:paraId="40DAD4E6" w14:textId="77777777" w:rsidTr="00B339E9">
        <w:trPr>
          <w:trHeight w:val="134"/>
        </w:trPr>
        <w:tc>
          <w:tcPr>
            <w:tcW w:w="2880" w:type="dxa"/>
          </w:tcPr>
          <w:p w14:paraId="1A07023B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2,5 %</w:t>
            </w:r>
          </w:p>
        </w:tc>
        <w:tc>
          <w:tcPr>
            <w:tcW w:w="2880" w:type="dxa"/>
          </w:tcPr>
          <w:p w14:paraId="19ED54CC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0,004 48</w:t>
            </w:r>
          </w:p>
        </w:tc>
      </w:tr>
      <w:tr w:rsidR="00B339E9" w14:paraId="2895AA26" w14:textId="77777777" w:rsidTr="00B339E9">
        <w:trPr>
          <w:trHeight w:val="134"/>
        </w:trPr>
        <w:tc>
          <w:tcPr>
            <w:tcW w:w="2880" w:type="dxa"/>
          </w:tcPr>
          <w:p w14:paraId="26265DA3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3,0 %</w:t>
            </w:r>
          </w:p>
        </w:tc>
        <w:tc>
          <w:tcPr>
            <w:tcW w:w="2880" w:type="dxa"/>
          </w:tcPr>
          <w:p w14:paraId="28E30724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0,004 73</w:t>
            </w:r>
          </w:p>
        </w:tc>
      </w:tr>
      <w:tr w:rsidR="00B339E9" w14:paraId="2125EF38" w14:textId="77777777" w:rsidTr="00B339E9">
        <w:trPr>
          <w:trHeight w:val="134"/>
        </w:trPr>
        <w:tc>
          <w:tcPr>
            <w:tcW w:w="2880" w:type="dxa"/>
          </w:tcPr>
          <w:p w14:paraId="10AD44E1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3,5 %</w:t>
            </w:r>
          </w:p>
        </w:tc>
        <w:tc>
          <w:tcPr>
            <w:tcW w:w="2880" w:type="dxa"/>
          </w:tcPr>
          <w:p w14:paraId="623833BE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0,004 99</w:t>
            </w:r>
          </w:p>
        </w:tc>
      </w:tr>
      <w:tr w:rsidR="00B339E9" w14:paraId="273B6EB5" w14:textId="77777777" w:rsidTr="00B339E9">
        <w:trPr>
          <w:trHeight w:val="134"/>
        </w:trPr>
        <w:tc>
          <w:tcPr>
            <w:tcW w:w="2880" w:type="dxa"/>
          </w:tcPr>
          <w:p w14:paraId="47570019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4,0 %</w:t>
            </w:r>
          </w:p>
        </w:tc>
        <w:tc>
          <w:tcPr>
            <w:tcW w:w="2880" w:type="dxa"/>
          </w:tcPr>
          <w:p w14:paraId="6FABA73B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0,005 26</w:t>
            </w:r>
          </w:p>
        </w:tc>
      </w:tr>
      <w:tr w:rsidR="00B339E9" w14:paraId="69BA34BC" w14:textId="77777777" w:rsidTr="00B339E9">
        <w:trPr>
          <w:trHeight w:val="134"/>
        </w:trPr>
        <w:tc>
          <w:tcPr>
            <w:tcW w:w="2880" w:type="dxa"/>
          </w:tcPr>
          <w:p w14:paraId="2E12DB5D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4,5 %</w:t>
            </w:r>
          </w:p>
        </w:tc>
        <w:tc>
          <w:tcPr>
            <w:tcW w:w="2880" w:type="dxa"/>
          </w:tcPr>
          <w:p w14:paraId="24764ED0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0,005 53</w:t>
            </w:r>
          </w:p>
        </w:tc>
      </w:tr>
      <w:tr w:rsidR="00B339E9" w14:paraId="024CD3FD" w14:textId="77777777" w:rsidTr="00B339E9">
        <w:trPr>
          <w:trHeight w:val="134"/>
        </w:trPr>
        <w:tc>
          <w:tcPr>
            <w:tcW w:w="2880" w:type="dxa"/>
          </w:tcPr>
          <w:p w14:paraId="278612D3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5,0 %</w:t>
            </w:r>
          </w:p>
        </w:tc>
        <w:tc>
          <w:tcPr>
            <w:tcW w:w="2880" w:type="dxa"/>
          </w:tcPr>
          <w:p w14:paraId="5D8CEC29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0,005 82</w:t>
            </w:r>
          </w:p>
        </w:tc>
      </w:tr>
      <w:tr w:rsidR="00B339E9" w14:paraId="63F96C9B" w14:textId="77777777" w:rsidTr="00B339E9">
        <w:trPr>
          <w:trHeight w:val="134"/>
        </w:trPr>
        <w:tc>
          <w:tcPr>
            <w:tcW w:w="2880" w:type="dxa"/>
          </w:tcPr>
          <w:p w14:paraId="586D4462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5,5 %</w:t>
            </w:r>
          </w:p>
        </w:tc>
        <w:tc>
          <w:tcPr>
            <w:tcW w:w="2880" w:type="dxa"/>
          </w:tcPr>
          <w:p w14:paraId="72E55BA3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0,006 10</w:t>
            </w:r>
          </w:p>
        </w:tc>
      </w:tr>
      <w:tr w:rsidR="00B339E9" w14:paraId="0B8B270F" w14:textId="77777777" w:rsidTr="00B339E9">
        <w:trPr>
          <w:trHeight w:val="134"/>
        </w:trPr>
        <w:tc>
          <w:tcPr>
            <w:tcW w:w="2880" w:type="dxa"/>
          </w:tcPr>
          <w:p w14:paraId="72C861D4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6,0 %</w:t>
            </w:r>
          </w:p>
        </w:tc>
        <w:tc>
          <w:tcPr>
            <w:tcW w:w="2880" w:type="dxa"/>
          </w:tcPr>
          <w:p w14:paraId="0C5DF4F6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0,006 40</w:t>
            </w:r>
          </w:p>
        </w:tc>
      </w:tr>
      <w:tr w:rsidR="00B339E9" w14:paraId="205C5E96" w14:textId="77777777" w:rsidTr="00B339E9">
        <w:trPr>
          <w:trHeight w:val="134"/>
        </w:trPr>
        <w:tc>
          <w:tcPr>
            <w:tcW w:w="2880" w:type="dxa"/>
          </w:tcPr>
          <w:p w14:paraId="74662BEF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6,5 %</w:t>
            </w:r>
          </w:p>
        </w:tc>
        <w:tc>
          <w:tcPr>
            <w:tcW w:w="2880" w:type="dxa"/>
          </w:tcPr>
          <w:p w14:paraId="0EB06697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0,006 70</w:t>
            </w:r>
          </w:p>
        </w:tc>
      </w:tr>
      <w:tr w:rsidR="00B339E9" w14:paraId="07F4E520" w14:textId="77777777" w:rsidTr="00B339E9">
        <w:trPr>
          <w:trHeight w:val="134"/>
        </w:trPr>
        <w:tc>
          <w:tcPr>
            <w:tcW w:w="2880" w:type="dxa"/>
          </w:tcPr>
          <w:p w14:paraId="12A56F05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7,0 %</w:t>
            </w:r>
          </w:p>
        </w:tc>
        <w:tc>
          <w:tcPr>
            <w:tcW w:w="2880" w:type="dxa"/>
          </w:tcPr>
          <w:p w14:paraId="6FA0D414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0,007 00</w:t>
            </w:r>
          </w:p>
        </w:tc>
      </w:tr>
      <w:tr w:rsidR="00B339E9" w14:paraId="0965FE9C" w14:textId="77777777" w:rsidTr="00B339E9">
        <w:trPr>
          <w:trHeight w:val="134"/>
        </w:trPr>
        <w:tc>
          <w:tcPr>
            <w:tcW w:w="2880" w:type="dxa"/>
          </w:tcPr>
          <w:p w14:paraId="5906B8CB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7,5 %</w:t>
            </w:r>
          </w:p>
        </w:tc>
        <w:tc>
          <w:tcPr>
            <w:tcW w:w="2880" w:type="dxa"/>
          </w:tcPr>
          <w:p w14:paraId="71EC181D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0,007 32</w:t>
            </w:r>
          </w:p>
        </w:tc>
      </w:tr>
      <w:tr w:rsidR="00B339E9" w14:paraId="3A28D01D" w14:textId="77777777" w:rsidTr="00B339E9">
        <w:trPr>
          <w:trHeight w:val="134"/>
        </w:trPr>
        <w:tc>
          <w:tcPr>
            <w:tcW w:w="2880" w:type="dxa"/>
          </w:tcPr>
          <w:p w14:paraId="28E553B5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8,0 %</w:t>
            </w:r>
          </w:p>
        </w:tc>
        <w:tc>
          <w:tcPr>
            <w:tcW w:w="2880" w:type="dxa"/>
          </w:tcPr>
          <w:p w14:paraId="00C9009A" w14:textId="77777777" w:rsidR="00B339E9" w:rsidRPr="00EE0803" w:rsidRDefault="00B339E9" w:rsidP="00B339E9">
            <w:pPr>
              <w:pStyle w:val="Pa7"/>
              <w:jc w:val="center"/>
              <w:rPr>
                <w:rFonts w:ascii="Book Antiqua" w:hAnsi="Book Antiqua" w:cs="Book Antiqua"/>
                <w:b/>
                <w:color w:val="221E1F"/>
                <w:sz w:val="20"/>
                <w:szCs w:val="20"/>
              </w:rPr>
            </w:pPr>
            <w:r w:rsidRPr="00EE0803">
              <w:rPr>
                <w:rStyle w:val="A9"/>
                <w:b w:val="0"/>
              </w:rPr>
              <w:t>0,007 63</w:t>
            </w:r>
          </w:p>
        </w:tc>
      </w:tr>
    </w:tbl>
    <w:p w14:paraId="4D582F0B" w14:textId="77777777" w:rsidR="00E63C9A" w:rsidRDefault="00E63C9A" w:rsidP="009E383E">
      <w:pPr>
        <w:spacing w:after="0" w:line="240" w:lineRule="auto"/>
        <w:rPr>
          <w:rFonts w:ascii="Arial" w:hAnsi="Arial" w:cs="Arial"/>
          <w:b/>
        </w:rPr>
      </w:pPr>
    </w:p>
    <w:p w14:paraId="4B44E587" w14:textId="77777777" w:rsidR="00B339E9" w:rsidRDefault="00B339E9" w:rsidP="009E383E">
      <w:pPr>
        <w:spacing w:after="0" w:line="240" w:lineRule="auto"/>
        <w:rPr>
          <w:rFonts w:ascii="Arial" w:hAnsi="Arial" w:cs="Arial"/>
          <w:b/>
        </w:rPr>
      </w:pPr>
    </w:p>
    <w:p w14:paraId="4B11A1AC" w14:textId="674488E7" w:rsidR="00E63C9A" w:rsidRDefault="00E63C9A" w:rsidP="009E383E">
      <w:pPr>
        <w:spacing w:after="0" w:line="240" w:lineRule="auto"/>
        <w:rPr>
          <w:rFonts w:ascii="Arial" w:hAnsi="Arial" w:cs="Arial"/>
          <w:b/>
        </w:rPr>
      </w:pPr>
    </w:p>
    <w:p w14:paraId="5ECA2743" w14:textId="77777777" w:rsidR="003F4EF9" w:rsidRDefault="003F4EF9"/>
    <w:p w14:paraId="1F6F2A7A" w14:textId="77777777" w:rsidR="003F4EF9" w:rsidRDefault="003F4EF9"/>
    <w:p w14:paraId="26C757F6" w14:textId="77777777" w:rsidR="003F4EF9" w:rsidRDefault="003F4EF9"/>
    <w:p w14:paraId="6249413A" w14:textId="77777777" w:rsidR="003F4EF9" w:rsidRDefault="003F4EF9"/>
    <w:p w14:paraId="68E80ECC" w14:textId="77777777" w:rsidR="003F4EF9" w:rsidRDefault="003F4EF9"/>
    <w:p w14:paraId="1463F3C3" w14:textId="77777777" w:rsidR="003F4EF9" w:rsidRDefault="003F4EF9"/>
    <w:p w14:paraId="4F3639D3" w14:textId="77777777" w:rsidR="003F4EF9" w:rsidRDefault="003F4EF9"/>
    <w:p w14:paraId="57BE89EA" w14:textId="77777777" w:rsidR="003F4EF9" w:rsidRDefault="003F4EF9"/>
    <w:p w14:paraId="60D61512" w14:textId="77777777" w:rsidR="003F4EF9" w:rsidRDefault="003F4EF9"/>
    <w:p w14:paraId="354A97B8" w14:textId="3DCFAD3A" w:rsidR="003F4EF9" w:rsidRPr="003A01B5" w:rsidRDefault="00B67E9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 p</w:t>
      </w:r>
      <w:r w:rsidR="003F4EF9" w:rsidRPr="003A01B5">
        <w:rPr>
          <w:rFonts w:ascii="Arial" w:hAnsi="Arial" w:cs="Arial"/>
          <w:b/>
          <w:sz w:val="24"/>
          <w:szCs w:val="24"/>
          <w:u w:val="single"/>
        </w:rPr>
        <w:t>rix maximal abordable d’une habitation</w:t>
      </w:r>
      <w:bookmarkStart w:id="0" w:name="_GoBack"/>
      <w:bookmarkEnd w:id="0"/>
    </w:p>
    <w:p w14:paraId="5806D58E" w14:textId="6ECB54A6" w:rsidR="003F4EF9" w:rsidRDefault="00B67E9A" w:rsidP="003F4EF9">
      <w:pPr>
        <w:ind w:right="-705"/>
      </w:pPr>
      <w:r>
        <w:t>Le r</w:t>
      </w:r>
      <w:r w:rsidR="003F4EF9" w:rsidRPr="003F4EF9">
        <w:t>evenu mensuel brut du ménage</w:t>
      </w:r>
      <w:r w:rsidR="003F4EF9">
        <w:tab/>
      </w:r>
      <w:r w:rsidR="003F4EF9">
        <w:tab/>
      </w:r>
      <w:r w:rsidR="003F4EF9">
        <w:tab/>
      </w:r>
      <w:r w:rsidR="003F4EF9">
        <w:tab/>
      </w:r>
      <w:r w:rsidR="003F4EF9">
        <w:tab/>
      </w:r>
      <w:r w:rsidR="003F4EF9">
        <w:tab/>
      </w:r>
      <w:r w:rsidR="003F4EF9">
        <w:tab/>
      </w:r>
      <w:r w:rsidR="003F4EF9">
        <w:tab/>
        <w:t>____________</w:t>
      </w:r>
    </w:p>
    <w:p w14:paraId="588E1B25" w14:textId="0635D19F" w:rsidR="003F4EF9" w:rsidRDefault="003F4EF9" w:rsidP="003F4EF9">
      <w:pPr>
        <w:ind w:right="-705"/>
      </w:pPr>
      <w:r w:rsidRPr="003A01B5">
        <w:rPr>
          <w:b/>
        </w:rPr>
        <w:t>Multiplier</w:t>
      </w:r>
      <w:r w:rsidRPr="003F4EF9">
        <w:t xml:space="preserve"> : (coefficient SDB)</w:t>
      </w:r>
      <w:r>
        <w:tab/>
      </w:r>
      <w:r>
        <w:tab/>
      </w:r>
      <w:r>
        <w:tab/>
      </w:r>
      <w:r>
        <w:tab/>
      </w:r>
      <w:r w:rsidR="003A01B5">
        <w:t xml:space="preserve">        </w:t>
      </w:r>
      <w:r w:rsidRPr="003F4EF9">
        <w:rPr>
          <w:b/>
        </w:rPr>
        <w:t>32 %</w:t>
      </w:r>
    </w:p>
    <w:p w14:paraId="2BD6AF09" w14:textId="1C980CEF" w:rsidR="003F4EF9" w:rsidRDefault="00B67E9A" w:rsidP="003F4EF9">
      <w:pPr>
        <w:ind w:right="-705"/>
      </w:pPr>
      <w:r>
        <w:t>Le t</w:t>
      </w:r>
      <w:r w:rsidR="003F4EF9" w:rsidRPr="003F4EF9">
        <w:t xml:space="preserve">otal des dépenses abordables du ménage </w:t>
      </w:r>
      <w:r w:rsidR="003F4EF9">
        <w:tab/>
      </w:r>
      <w:r w:rsidR="003F4EF9">
        <w:tab/>
      </w:r>
      <w:r w:rsidR="003F4EF9">
        <w:tab/>
      </w:r>
      <w:r w:rsidR="003F4EF9">
        <w:tab/>
      </w:r>
      <w:r w:rsidR="003F4EF9">
        <w:tab/>
      </w:r>
      <w:r w:rsidR="003F4EF9">
        <w:tab/>
      </w:r>
      <w:r w:rsidR="003F4EF9">
        <w:tab/>
        <w:t>____________</w:t>
      </w:r>
    </w:p>
    <w:p w14:paraId="1EB21A88" w14:textId="77777777" w:rsidR="003A01B5" w:rsidRDefault="003F4EF9" w:rsidP="003F4EF9">
      <w:pPr>
        <w:ind w:right="-705"/>
      </w:pPr>
      <w:r w:rsidRPr="003A01B5">
        <w:rPr>
          <w:b/>
        </w:rPr>
        <w:t>Soustraire</w:t>
      </w:r>
      <w:r w:rsidRPr="003F4EF9">
        <w:t xml:space="preserve"> : </w:t>
      </w:r>
    </w:p>
    <w:p w14:paraId="65D7FEB0" w14:textId="6F5B9010" w:rsidR="003A01B5" w:rsidRDefault="00B67E9A" w:rsidP="003F4EF9">
      <w:pPr>
        <w:ind w:right="-705"/>
      </w:pPr>
      <w:r>
        <w:t>Les i</w:t>
      </w:r>
      <w:r w:rsidR="003A01B5" w:rsidRPr="003A01B5">
        <w:t xml:space="preserve">mpôts fonciers mensuels </w:t>
      </w:r>
      <w:r w:rsidR="003A01B5">
        <w:tab/>
      </w:r>
      <w:r w:rsidR="003A01B5">
        <w:tab/>
      </w:r>
      <w:r w:rsidR="003A01B5">
        <w:tab/>
      </w:r>
      <w:r w:rsidR="003A01B5">
        <w:tab/>
        <w:t>____________</w:t>
      </w:r>
    </w:p>
    <w:p w14:paraId="4B0DA464" w14:textId="6173B357" w:rsidR="003A01B5" w:rsidRDefault="00B67E9A" w:rsidP="003F4EF9">
      <w:pPr>
        <w:ind w:right="-705"/>
      </w:pPr>
      <w:r>
        <w:t>Les f</w:t>
      </w:r>
      <w:r w:rsidR="003A01B5" w:rsidRPr="003A01B5">
        <w:t>rais de chauffage mensuels</w:t>
      </w:r>
      <w:r w:rsidR="003A01B5">
        <w:tab/>
      </w:r>
      <w:r w:rsidR="003A01B5">
        <w:tab/>
      </w:r>
      <w:r w:rsidR="003A01B5">
        <w:tab/>
      </w:r>
      <w:r w:rsidR="003A01B5">
        <w:tab/>
        <w:t>____________</w:t>
      </w:r>
    </w:p>
    <w:p w14:paraId="4025E389" w14:textId="4E1735F9" w:rsidR="003A01B5" w:rsidRDefault="00B67E9A" w:rsidP="003A01B5">
      <w:pPr>
        <w:ind w:right="-705"/>
      </w:pPr>
      <w:r>
        <w:t>La m</w:t>
      </w:r>
      <w:r w:rsidR="003A01B5" w:rsidRPr="003A01B5">
        <w:t xml:space="preserve">oitié des frais de </w:t>
      </w:r>
      <w:r w:rsidR="00950D86">
        <w:t>condo</w:t>
      </w:r>
      <w:r w:rsidR="003A01B5" w:rsidRPr="003A01B5">
        <w:t xml:space="preserve"> (s’il y a lieu)</w:t>
      </w:r>
      <w:r w:rsidR="003A01B5">
        <w:tab/>
      </w:r>
      <w:r w:rsidR="003A01B5">
        <w:tab/>
        <w:t>____________</w:t>
      </w:r>
    </w:p>
    <w:p w14:paraId="1B037F9C" w14:textId="47346C81" w:rsidR="003A01B5" w:rsidRDefault="00B67E9A" w:rsidP="003A01B5">
      <w:pPr>
        <w:ind w:right="-705"/>
      </w:pPr>
      <w:r>
        <w:t>Le p</w:t>
      </w:r>
      <w:r w:rsidR="003A01B5" w:rsidRPr="003A01B5">
        <w:t>aiement hypothécaire mensuel abordable</w:t>
      </w:r>
      <w:r w:rsidR="003A01B5">
        <w:tab/>
      </w:r>
      <w:r w:rsidR="003A01B5">
        <w:tab/>
      </w:r>
      <w:r w:rsidR="003A01B5">
        <w:tab/>
      </w:r>
      <w:r w:rsidR="003A01B5">
        <w:tab/>
      </w:r>
      <w:r w:rsidR="003A01B5">
        <w:tab/>
      </w:r>
      <w:r w:rsidR="003A01B5">
        <w:tab/>
      </w:r>
      <w:r w:rsidR="003A01B5">
        <w:tab/>
        <w:t>____________</w:t>
      </w:r>
    </w:p>
    <w:p w14:paraId="35D51F27" w14:textId="16370238" w:rsidR="003A01B5" w:rsidRDefault="003A01B5" w:rsidP="003A01B5">
      <w:pPr>
        <w:spacing w:after="100" w:afterAutospacing="1" w:line="240" w:lineRule="auto"/>
        <w:ind w:right="-703"/>
        <w:contextualSpacing/>
      </w:pPr>
      <w:r w:rsidRPr="003A01B5">
        <w:rPr>
          <w:b/>
        </w:rPr>
        <w:t>Diviser</w:t>
      </w:r>
      <w:r w:rsidRPr="003A01B5">
        <w:t xml:space="preserve"> : Coefficient d’intérêt</w:t>
      </w:r>
      <w:r w:rsidRPr="003A01B5">
        <w:tab/>
      </w:r>
      <w:r>
        <w:tab/>
      </w:r>
      <w:r>
        <w:tab/>
      </w:r>
      <w:r>
        <w:tab/>
        <w:t>____________</w:t>
      </w:r>
    </w:p>
    <w:p w14:paraId="104DA3B9" w14:textId="6B7E7E1A" w:rsidR="003A01B5" w:rsidRDefault="003A01B5" w:rsidP="003A01B5">
      <w:pPr>
        <w:spacing w:after="100" w:afterAutospacing="1" w:line="240" w:lineRule="auto"/>
        <w:ind w:right="-703"/>
        <w:contextualSpacing/>
      </w:pPr>
      <w:r w:rsidRPr="003A01B5">
        <w:t>(</w:t>
      </w:r>
      <w:proofErr w:type="gramStart"/>
      <w:r w:rsidRPr="003A01B5">
        <w:t>voir</w:t>
      </w:r>
      <w:proofErr w:type="gramEnd"/>
      <w:r w:rsidRPr="003A01B5">
        <w:t xml:space="preserve"> le tableau des coefficients de taux d’intérêt)</w:t>
      </w:r>
    </w:p>
    <w:p w14:paraId="11149F02" w14:textId="21F2BF74" w:rsidR="003A01B5" w:rsidRDefault="003A01B5" w:rsidP="003A01B5">
      <w:pPr>
        <w:ind w:right="-705"/>
      </w:pPr>
    </w:p>
    <w:p w14:paraId="382453F5" w14:textId="31417638" w:rsidR="003A01B5" w:rsidRDefault="00B67E9A" w:rsidP="003A01B5">
      <w:pPr>
        <w:ind w:right="-705"/>
      </w:pPr>
      <w:r>
        <w:rPr>
          <w:b/>
        </w:rPr>
        <w:t>Le m</w:t>
      </w:r>
      <w:r w:rsidR="003A01B5" w:rsidRPr="003A01B5">
        <w:rPr>
          <w:b/>
        </w:rPr>
        <w:t>ontant hypothécaire abordable</w:t>
      </w:r>
      <w:r w:rsidR="003A01B5">
        <w:tab/>
      </w:r>
      <w:r w:rsidR="003A01B5">
        <w:tab/>
      </w:r>
      <w:r w:rsidR="003A01B5">
        <w:tab/>
      </w:r>
      <w:r w:rsidR="003A01B5">
        <w:tab/>
      </w:r>
      <w:r w:rsidR="003A01B5">
        <w:tab/>
      </w:r>
      <w:r w:rsidR="003A01B5">
        <w:tab/>
      </w:r>
      <w:r w:rsidR="003A01B5">
        <w:tab/>
      </w:r>
      <w:r w:rsidR="003A01B5">
        <w:tab/>
        <w:t>____________</w:t>
      </w:r>
    </w:p>
    <w:p w14:paraId="1450090E" w14:textId="346D6E0F" w:rsidR="003A01B5" w:rsidRDefault="003A01B5" w:rsidP="003A01B5">
      <w:pPr>
        <w:spacing w:after="100" w:afterAutospacing="1" w:line="240" w:lineRule="auto"/>
        <w:ind w:right="-703"/>
        <w:contextualSpacing/>
      </w:pPr>
      <w:r w:rsidRPr="003A01B5">
        <w:rPr>
          <w:b/>
        </w:rPr>
        <w:t xml:space="preserve">Ajouter </w:t>
      </w:r>
      <w:r w:rsidRPr="003A01B5">
        <w:t>: Versement initial</w:t>
      </w:r>
      <w:r>
        <w:tab/>
      </w:r>
      <w:r>
        <w:tab/>
      </w:r>
      <w:r>
        <w:tab/>
      </w:r>
      <w:r>
        <w:tab/>
        <w:t>____________</w:t>
      </w:r>
    </w:p>
    <w:p w14:paraId="78A7837A" w14:textId="28BEC90D" w:rsidR="003A01B5" w:rsidRDefault="003A01B5" w:rsidP="003A01B5">
      <w:pPr>
        <w:ind w:right="-705"/>
      </w:pPr>
    </w:p>
    <w:p w14:paraId="6BD6CE37" w14:textId="59DBF38A" w:rsidR="003A01B5" w:rsidRDefault="00B67E9A" w:rsidP="003A01B5">
      <w:pPr>
        <w:ind w:right="-705"/>
      </w:pPr>
      <w:r>
        <w:rPr>
          <w:b/>
        </w:rPr>
        <w:t>Le p</w:t>
      </w:r>
      <w:r w:rsidR="003A01B5" w:rsidRPr="003A01B5">
        <w:rPr>
          <w:b/>
        </w:rPr>
        <w:t xml:space="preserve">rix maximal abordable </w:t>
      </w:r>
      <w:r w:rsidR="007243F4">
        <w:rPr>
          <w:b/>
        </w:rPr>
        <w:t>d’une habitation</w:t>
      </w:r>
      <w:r w:rsidR="003A01B5" w:rsidRPr="003A01B5">
        <w:rPr>
          <w:b/>
        </w:rPr>
        <w:tab/>
      </w:r>
      <w:r w:rsidR="003A01B5">
        <w:tab/>
      </w:r>
      <w:r w:rsidR="003A01B5">
        <w:tab/>
      </w:r>
      <w:r w:rsidR="003A01B5">
        <w:tab/>
      </w:r>
      <w:r w:rsidR="003A01B5">
        <w:tab/>
      </w:r>
      <w:r w:rsidR="003A01B5">
        <w:tab/>
      </w:r>
      <w:r w:rsidR="003A01B5">
        <w:tab/>
        <w:t>____________</w:t>
      </w:r>
    </w:p>
    <w:p w14:paraId="21E96843" w14:textId="233DB604" w:rsidR="009D699A" w:rsidRDefault="00235F84" w:rsidP="0065725D">
      <w:pPr>
        <w:tabs>
          <w:tab w:val="left" w:pos="3198"/>
          <w:tab w:val="center" w:pos="468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65725D">
        <w:rPr>
          <w:rFonts w:ascii="Arial" w:hAnsi="Arial" w:cs="Arial"/>
          <w:b/>
        </w:rPr>
        <w:tab/>
      </w:r>
    </w:p>
    <w:sectPr w:rsidR="009D699A" w:rsidSect="00295F53">
      <w:headerReference w:type="default" r:id="rId7"/>
      <w:footerReference w:type="default" r:id="rId8"/>
      <w:pgSz w:w="12240" w:h="15840"/>
      <w:pgMar w:top="1271" w:right="1440" w:bottom="709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1A73" w14:textId="77777777" w:rsidR="00295F53" w:rsidRDefault="00295F53" w:rsidP="00295F53">
      <w:pPr>
        <w:spacing w:after="0" w:line="240" w:lineRule="auto"/>
      </w:pPr>
      <w:r>
        <w:separator/>
      </w:r>
    </w:p>
  </w:endnote>
  <w:endnote w:type="continuationSeparator" w:id="0">
    <w:p w14:paraId="3C3B4E10" w14:textId="77777777" w:rsidR="00295F53" w:rsidRDefault="00295F53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CDF67" w14:textId="125AEDED" w:rsidR="00950D86" w:rsidRPr="00950D86" w:rsidRDefault="0065725D" w:rsidP="00950D86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D635669" wp14:editId="6F591FC7">
              <wp:simplePos x="0" y="0"/>
              <wp:positionH relativeFrom="margin">
                <wp:posOffset>-414120</wp:posOffset>
              </wp:positionH>
              <wp:positionV relativeFrom="paragraph">
                <wp:posOffset>-19050</wp:posOffset>
              </wp:positionV>
              <wp:extent cx="6729730" cy="15240"/>
              <wp:effectExtent l="0" t="0" r="1397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2973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C95DFF" id="Straight Connector 4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6pt,-1.5pt" to="497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" strokecolor="black [3213]" strokeweight=".5pt">
              <v:stroke joinstyle="miter"/>
              <w10:wrap anchorx="margin"/>
            </v:line>
          </w:pict>
        </mc:Fallback>
      </mc:AlternateContent>
    </w:r>
    <w:r w:rsidR="00950D86">
      <w:rPr>
        <w:sz w:val="20"/>
      </w:rPr>
      <w:t>Annexe I</w:t>
    </w:r>
    <w:r w:rsidR="00950D86" w:rsidRPr="000C732C">
      <w:rPr>
        <w:sz w:val="20"/>
      </w:rPr>
      <w:t xml:space="preserve">, Les finances immobilières, </w:t>
    </w:r>
    <w:r w:rsidR="00235F84">
      <w:rPr>
        <w:sz w:val="20"/>
      </w:rPr>
      <w:t>M</w:t>
    </w:r>
    <w:r w:rsidR="00950D86" w:rsidRPr="000C732C">
      <w:rPr>
        <w:sz w:val="20"/>
      </w:rPr>
      <w:t>athématiques au quotidien, 12</w:t>
    </w:r>
    <w:r w:rsidR="00950D86" w:rsidRPr="000C732C">
      <w:rPr>
        <w:sz w:val="20"/>
        <w:vertAlign w:val="superscript"/>
      </w:rPr>
      <w:t>e</w:t>
    </w:r>
    <w:r w:rsidR="00950D86" w:rsidRPr="000C732C">
      <w:rPr>
        <w:sz w:val="20"/>
      </w:rPr>
      <w:t xml:space="preserve"> année</w:t>
    </w:r>
    <w:r w:rsidR="00950D86">
      <w:rPr>
        <w:sz w:val="20"/>
      </w:rPr>
      <w:t xml:space="preserve">                                                                  1</w:t>
    </w:r>
  </w:p>
  <w:p w14:paraId="040BF1E9" w14:textId="0CE45A8D" w:rsidR="00950D86" w:rsidRDefault="00950D86" w:rsidP="00950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742B" w14:textId="77777777" w:rsidR="00295F53" w:rsidRDefault="00295F53" w:rsidP="00295F53">
      <w:pPr>
        <w:spacing w:after="0" w:line="240" w:lineRule="auto"/>
      </w:pPr>
      <w:r>
        <w:separator/>
      </w:r>
    </w:p>
  </w:footnote>
  <w:footnote w:type="continuationSeparator" w:id="0">
    <w:p w14:paraId="0F1D7B60" w14:textId="77777777" w:rsidR="00295F53" w:rsidRDefault="00295F53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04773988" w:rsidR="00295F53" w:rsidRPr="00295F53" w:rsidRDefault="004737A6" w:rsidP="00295F53">
    <w:pPr>
      <w:pStyle w:val="Header"/>
      <w:ind w:left="-709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3ABAE594">
              <wp:simplePos x="0" y="0"/>
              <wp:positionH relativeFrom="column">
                <wp:posOffset>-450215</wp:posOffset>
              </wp:positionH>
              <wp:positionV relativeFrom="paragraph">
                <wp:posOffset>210489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C78257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55pt" to="45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" strokecolor="#069" strokeweight="1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1B99D0C9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B627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B7A65" wp14:editId="42C36A8E">
              <wp:simplePos x="0" y="0"/>
              <wp:positionH relativeFrom="column">
                <wp:posOffset>5819775</wp:posOffset>
              </wp:positionH>
              <wp:positionV relativeFrom="paragraph">
                <wp:posOffset>-6824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399FC" w14:textId="4E63FCA3" w:rsidR="00295F53" w:rsidRPr="00295F53" w:rsidRDefault="00295F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57729E">
                            <w:rPr>
                              <w:color w:val="FFFFFF" w:themeColor="background1"/>
                              <w:sz w:val="28"/>
                            </w:rP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B7A6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58.25pt;margin-top:-.5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CFTj324gAAAAoBAAAPAAAAAAAA&#10;AAAAAAAAAI0EAABkcnMvZG93bnJldi54bWxQSwUGAAAAAAQABADzAAAAnAUAAAAA&#10;" filled="f" stroked="f" strokeweight=".5pt">
              <v:textbox>
                <w:txbxContent>
                  <w:p w14:paraId="133399FC" w14:textId="4E63FCA3"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57729E">
                      <w:rPr>
                        <w:color w:val="FFFFFF" w:themeColor="background1"/>
                        <w:sz w:val="28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B98C9" wp14:editId="4C8130A2">
              <wp:simplePos x="0" y="0"/>
              <wp:positionH relativeFrom="column">
                <wp:posOffset>5779827</wp:posOffset>
              </wp:positionH>
              <wp:positionV relativeFrom="paragraph">
                <wp:posOffset>27684</wp:posOffset>
              </wp:positionV>
              <wp:extent cx="1138934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FA6F89" id="Rectangle 1" o:spid="_x0000_s1026" style="position:absolute;margin-left:455.1pt;margin-top:2.2pt;width:89.7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" fillcolor="#069" stroked="f" strokeweight="1pt"/>
          </w:pict>
        </mc:Fallback>
      </mc:AlternateContent>
    </w:r>
    <w:r w:rsidR="00846E35">
      <w:t>La capacité d’achat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C5A1A"/>
    <w:rsid w:val="00103F5D"/>
    <w:rsid w:val="001310EA"/>
    <w:rsid w:val="00137B51"/>
    <w:rsid w:val="0017233B"/>
    <w:rsid w:val="0023221B"/>
    <w:rsid w:val="00235F84"/>
    <w:rsid w:val="00295F53"/>
    <w:rsid w:val="0031094C"/>
    <w:rsid w:val="00334411"/>
    <w:rsid w:val="003A01B5"/>
    <w:rsid w:val="003F4EF9"/>
    <w:rsid w:val="0046669B"/>
    <w:rsid w:val="004737A6"/>
    <w:rsid w:val="004B5067"/>
    <w:rsid w:val="00514841"/>
    <w:rsid w:val="0057729E"/>
    <w:rsid w:val="005D7D0D"/>
    <w:rsid w:val="00604F52"/>
    <w:rsid w:val="006127C3"/>
    <w:rsid w:val="0065725D"/>
    <w:rsid w:val="007243F4"/>
    <w:rsid w:val="00846E35"/>
    <w:rsid w:val="00863BA5"/>
    <w:rsid w:val="00950D86"/>
    <w:rsid w:val="0099232A"/>
    <w:rsid w:val="009D699A"/>
    <w:rsid w:val="009E383E"/>
    <w:rsid w:val="00A60C19"/>
    <w:rsid w:val="00B339E9"/>
    <w:rsid w:val="00B67E9A"/>
    <w:rsid w:val="00B763CA"/>
    <w:rsid w:val="00C30DEF"/>
    <w:rsid w:val="00D84C97"/>
    <w:rsid w:val="00E5634A"/>
    <w:rsid w:val="00E63C9A"/>
    <w:rsid w:val="00EE0803"/>
    <w:rsid w:val="00F04EFC"/>
    <w:rsid w:val="00F5237F"/>
    <w:rsid w:val="00F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F53"/>
  </w:style>
  <w:style w:type="paragraph" w:styleId="Footer">
    <w:name w:val="footer"/>
    <w:basedOn w:val="Normal"/>
    <w:link w:val="FooterCh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53"/>
  </w:style>
  <w:style w:type="table" w:styleId="TableGrid">
    <w:name w:val="Table Grid"/>
    <w:basedOn w:val="Table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3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9">
    <w:name w:val="A9"/>
    <w:uiPriority w:val="99"/>
    <w:rsid w:val="009D699A"/>
    <w:rPr>
      <w:rFonts w:cs="Verdana"/>
      <w:b/>
      <w:bCs/>
      <w:color w:val="000000"/>
      <w:sz w:val="20"/>
      <w:szCs w:val="20"/>
    </w:rPr>
  </w:style>
  <w:style w:type="paragraph" w:customStyle="1" w:styleId="Pa42">
    <w:name w:val="Pa42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6">
    <w:name w:val="A6"/>
    <w:uiPriority w:val="99"/>
    <w:rsid w:val="009D699A"/>
    <w:rPr>
      <w:rFonts w:ascii="Book Antiqua" w:hAnsi="Book Antiqua" w:cs="Book Antiqua"/>
      <w:color w:val="000000"/>
      <w:sz w:val="22"/>
      <w:szCs w:val="22"/>
    </w:rPr>
  </w:style>
  <w:style w:type="paragraph" w:customStyle="1" w:styleId="Pa43">
    <w:name w:val="Pa43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3F4EF9"/>
    <w:pPr>
      <w:spacing w:after="0" w:line="240" w:lineRule="auto"/>
    </w:pPr>
  </w:style>
  <w:style w:type="character" w:customStyle="1" w:styleId="A7">
    <w:name w:val="A7"/>
    <w:uiPriority w:val="99"/>
    <w:rsid w:val="00B339E9"/>
    <w:rPr>
      <w:rFonts w:cs="Verdana"/>
      <w:b/>
      <w:bCs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Ponsin, Céline (MET)</cp:lastModifiedBy>
  <cp:revision>5</cp:revision>
  <cp:lastPrinted>2018-12-03T15:33:00Z</cp:lastPrinted>
  <dcterms:created xsi:type="dcterms:W3CDTF">2018-07-31T17:06:00Z</dcterms:created>
  <dcterms:modified xsi:type="dcterms:W3CDTF">2018-12-03T15:33:00Z</dcterms:modified>
</cp:coreProperties>
</file>