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939EA" w14:textId="77777777" w:rsidR="00E03B14" w:rsidRDefault="008274E2" w:rsidP="00DA5B43">
      <w:pPr>
        <w:spacing w:after="0"/>
        <w:jc w:val="center"/>
        <w:rPr>
          <w:rFonts w:ascii="Arial" w:hAnsi="Arial" w:cs="Arial"/>
          <w:b/>
          <w:sz w:val="32"/>
          <w:szCs w:val="32"/>
          <w:u w:val="single"/>
        </w:rPr>
      </w:pPr>
      <w:r>
        <w:rPr>
          <w:rFonts w:ascii="Arial" w:hAnsi="Arial"/>
          <w:b/>
          <w:sz w:val="32"/>
          <w:szCs w:val="32"/>
          <w:u w:val="single"/>
        </w:rPr>
        <w:t>ANAPHYLAXIE</w:t>
      </w:r>
    </w:p>
    <w:p w14:paraId="60D50DE6" w14:textId="5358F0C3" w:rsidR="008274E2" w:rsidRPr="00DE529F" w:rsidRDefault="008274E2" w:rsidP="00DA5B43">
      <w:pPr>
        <w:spacing w:after="0"/>
        <w:jc w:val="center"/>
        <w:rPr>
          <w:rFonts w:ascii="Arial" w:hAnsi="Arial" w:cs="Arial"/>
          <w:b/>
          <w:sz w:val="12"/>
          <w:szCs w:val="12"/>
        </w:rPr>
      </w:pPr>
    </w:p>
    <w:p w14:paraId="688329B6" w14:textId="77777777" w:rsidR="008274E2" w:rsidRDefault="008274E2" w:rsidP="0060097D">
      <w:pPr>
        <w:autoSpaceDE w:val="0"/>
        <w:autoSpaceDN w:val="0"/>
        <w:adjustRightInd w:val="0"/>
        <w:ind w:right="29"/>
        <w:rPr>
          <w:rFonts w:ascii="Arial" w:hAnsi="Arial" w:cs="Arial"/>
        </w:rPr>
        <w:sectPr w:rsidR="008274E2" w:rsidSect="00E15454">
          <w:headerReference w:type="default" r:id="rId7"/>
          <w:footerReference w:type="default" r:id="rId8"/>
          <w:pgSz w:w="12240" w:h="15840"/>
          <w:pgMar w:top="1080" w:right="900" w:bottom="1440" w:left="900" w:header="708" w:footer="708" w:gutter="0"/>
          <w:cols w:space="708"/>
          <w:docGrid w:linePitch="360"/>
        </w:sectPr>
      </w:pPr>
    </w:p>
    <w:p w14:paraId="0AE4204F" w14:textId="77777777" w:rsidR="008274E2" w:rsidRPr="00593342" w:rsidRDefault="008274E2" w:rsidP="004314DC">
      <w:pPr>
        <w:autoSpaceDE w:val="0"/>
        <w:autoSpaceDN w:val="0"/>
        <w:adjustRightInd w:val="0"/>
        <w:spacing w:after="0" w:line="240" w:lineRule="auto"/>
        <w:rPr>
          <w:rFonts w:ascii="Arial" w:hAnsi="Arial" w:cs="Arial"/>
          <w:b/>
          <w:bCs/>
          <w:sz w:val="28"/>
          <w:szCs w:val="28"/>
        </w:rPr>
      </w:pPr>
      <w:r>
        <w:rPr>
          <w:rFonts w:ascii="Arial" w:hAnsi="Arial"/>
          <w:b/>
          <w:bCs/>
          <w:sz w:val="28"/>
          <w:szCs w:val="28"/>
        </w:rPr>
        <w:t>Allergies</w:t>
      </w:r>
    </w:p>
    <w:p w14:paraId="7E0FAE04" w14:textId="51E7A90D" w:rsidR="00E03B14" w:rsidRDefault="0007148C" w:rsidP="004314DC">
      <w:pPr>
        <w:autoSpaceDE w:val="0"/>
        <w:autoSpaceDN w:val="0"/>
        <w:adjustRightInd w:val="0"/>
        <w:spacing w:after="0" w:line="240" w:lineRule="auto"/>
        <w:rPr>
          <w:rFonts w:ascii="Arial" w:hAnsi="Arial" w:cs="Arial"/>
          <w:sz w:val="20"/>
          <w:szCs w:val="20"/>
        </w:rPr>
      </w:pPr>
      <w:r>
        <w:rPr>
          <w:rFonts w:ascii="Arial" w:hAnsi="Arial"/>
          <w:sz w:val="20"/>
          <w:szCs w:val="20"/>
        </w:rPr>
        <w:t xml:space="preserve">Une allergie est une réaction excessive du système immunitaire à une substance normalement inoffensive appelée allergène. Chez les personnes présentant une allergie médiée par les IgE, l’exposition à un allergène provoque la création par le corps d’anticorps IgE propres à cet allergène. </w:t>
      </w:r>
      <w:r>
        <w:rPr>
          <w:rFonts w:ascii="Arial" w:hAnsi="Arial"/>
        </w:rPr>
        <w:t>Quand le corps est à nouveau exposé à l’allergène, les anticorps IgE entraînent la libération de substances chimiques (c.-à-d. l’histamine), ce qui entraîne des réactions comme l’urticaire, les démangeaisons et l’enflure.</w:t>
      </w:r>
      <w:r>
        <w:rPr>
          <w:rFonts w:ascii="Arial" w:hAnsi="Arial"/>
          <w:sz w:val="20"/>
          <w:szCs w:val="20"/>
        </w:rPr>
        <w:t xml:space="preserve"> Les réponses allergiques peuvent varier d’une réaction légère à une réaction mettant la vie en danger.</w:t>
      </w:r>
    </w:p>
    <w:p w14:paraId="70B54C54" w14:textId="28AC88FA" w:rsidR="008274E2" w:rsidRPr="004D0873" w:rsidRDefault="008274E2" w:rsidP="004314DC">
      <w:pPr>
        <w:autoSpaceDE w:val="0"/>
        <w:autoSpaceDN w:val="0"/>
        <w:adjustRightInd w:val="0"/>
        <w:spacing w:after="0" w:line="240" w:lineRule="auto"/>
        <w:rPr>
          <w:rFonts w:ascii="Arial" w:hAnsi="Arial" w:cs="Arial"/>
          <w:sz w:val="32"/>
          <w:szCs w:val="32"/>
        </w:rPr>
      </w:pPr>
    </w:p>
    <w:p w14:paraId="763E168B" w14:textId="77777777" w:rsidR="008274E2" w:rsidRPr="004D0873" w:rsidRDefault="008274E2" w:rsidP="004314DC">
      <w:pPr>
        <w:autoSpaceDE w:val="0"/>
        <w:autoSpaceDN w:val="0"/>
        <w:adjustRightInd w:val="0"/>
        <w:spacing w:after="0" w:line="240" w:lineRule="auto"/>
        <w:rPr>
          <w:rFonts w:ascii="Arial" w:hAnsi="Arial" w:cs="Arial"/>
          <w:b/>
          <w:bCs/>
          <w:sz w:val="28"/>
          <w:szCs w:val="28"/>
        </w:rPr>
      </w:pPr>
      <w:r>
        <w:rPr>
          <w:rFonts w:ascii="Arial" w:hAnsi="Arial"/>
          <w:b/>
          <w:bCs/>
          <w:sz w:val="28"/>
          <w:szCs w:val="28"/>
        </w:rPr>
        <w:t>Anaphylaxie</w:t>
      </w:r>
    </w:p>
    <w:p w14:paraId="53899217" w14:textId="77777777" w:rsidR="00E03B14" w:rsidRDefault="00A9461F" w:rsidP="00A9461F">
      <w:pPr>
        <w:autoSpaceDE w:val="0"/>
        <w:autoSpaceDN w:val="0"/>
        <w:adjustRightInd w:val="0"/>
        <w:spacing w:after="0" w:line="240" w:lineRule="auto"/>
        <w:rPr>
          <w:rFonts w:ascii="Arial" w:hAnsi="Arial" w:cs="Arial"/>
          <w:sz w:val="20"/>
          <w:szCs w:val="20"/>
        </w:rPr>
      </w:pPr>
      <w:r>
        <w:rPr>
          <w:rFonts w:ascii="Arial" w:hAnsi="Arial"/>
          <w:sz w:val="20"/>
          <w:szCs w:val="20"/>
        </w:rPr>
        <w:t>L’anaphylaxie est une réaction allergique grave qui se déclenche généralement très vite et qui peut causer la mort par l’obstruction des voies respiratoires ou une baisse grave de la tension artérielle. Cette réaction radicale touche l’ensemble de l’organisme.</w:t>
      </w:r>
    </w:p>
    <w:p w14:paraId="0FFB9067" w14:textId="3A93CF6E" w:rsidR="00A9461F" w:rsidRPr="004D0873" w:rsidRDefault="00A9461F" w:rsidP="00A9461F">
      <w:pPr>
        <w:autoSpaceDE w:val="0"/>
        <w:autoSpaceDN w:val="0"/>
        <w:adjustRightInd w:val="0"/>
        <w:spacing w:after="0" w:line="240" w:lineRule="auto"/>
        <w:rPr>
          <w:rFonts w:ascii="Arial" w:hAnsi="Arial" w:cs="Arial"/>
          <w:sz w:val="20"/>
          <w:szCs w:val="20"/>
        </w:rPr>
      </w:pPr>
    </w:p>
    <w:p w14:paraId="40DF76B7" w14:textId="49FCA156" w:rsidR="00A9461F" w:rsidRPr="004D0873" w:rsidRDefault="00A9461F" w:rsidP="00A9461F">
      <w:pPr>
        <w:autoSpaceDE w:val="0"/>
        <w:autoSpaceDN w:val="0"/>
        <w:adjustRightInd w:val="0"/>
        <w:spacing w:after="0" w:line="240" w:lineRule="auto"/>
        <w:rPr>
          <w:rFonts w:ascii="Arial" w:hAnsi="Arial" w:cs="Arial"/>
          <w:sz w:val="20"/>
          <w:szCs w:val="20"/>
        </w:rPr>
      </w:pPr>
      <w:r>
        <w:rPr>
          <w:rFonts w:ascii="Arial" w:hAnsi="Arial"/>
          <w:sz w:val="20"/>
          <w:szCs w:val="20"/>
        </w:rPr>
        <w:t>L’anaphylaxie peut se produire même si la personne n’a eu que des réactions allergiques mineures dans le passé. Une personne peut avoir une réaction anaphylactique sans n’avoir jamais montré de signes d’allergie auparavant. Les réactions anaphylactiques peuvent être déclenchées par des quantités infimes d’allergène, que l’on mesure en microgrammes.</w:t>
      </w:r>
    </w:p>
    <w:p w14:paraId="57DA2644" w14:textId="77777777" w:rsidR="00A9461F" w:rsidRPr="004D0873" w:rsidRDefault="00A9461F" w:rsidP="004314DC">
      <w:pPr>
        <w:autoSpaceDE w:val="0"/>
        <w:autoSpaceDN w:val="0"/>
        <w:adjustRightInd w:val="0"/>
        <w:spacing w:after="0" w:line="240" w:lineRule="auto"/>
        <w:rPr>
          <w:rFonts w:ascii="Arial" w:hAnsi="Arial" w:cs="Arial"/>
          <w:sz w:val="32"/>
          <w:szCs w:val="32"/>
        </w:rPr>
      </w:pPr>
    </w:p>
    <w:p w14:paraId="66FAEC19" w14:textId="77777777" w:rsidR="00A9461F" w:rsidRPr="004D0873" w:rsidRDefault="00A9461F" w:rsidP="00A9461F">
      <w:pPr>
        <w:autoSpaceDE w:val="0"/>
        <w:autoSpaceDN w:val="0"/>
        <w:adjustRightInd w:val="0"/>
        <w:spacing w:after="0" w:line="240" w:lineRule="auto"/>
        <w:rPr>
          <w:rFonts w:ascii="Arial" w:hAnsi="Arial" w:cs="Arial"/>
          <w:b/>
          <w:bCs/>
          <w:sz w:val="28"/>
          <w:szCs w:val="28"/>
        </w:rPr>
      </w:pPr>
      <w:r>
        <w:rPr>
          <w:rFonts w:ascii="Arial" w:hAnsi="Arial"/>
          <w:b/>
          <w:bCs/>
          <w:sz w:val="28"/>
          <w:szCs w:val="28"/>
        </w:rPr>
        <w:t>Allergènes</w:t>
      </w:r>
    </w:p>
    <w:p w14:paraId="43405C6A" w14:textId="0094D373" w:rsidR="008274E2" w:rsidRPr="004D0873" w:rsidRDefault="008274E2" w:rsidP="004314DC">
      <w:pPr>
        <w:autoSpaceDE w:val="0"/>
        <w:autoSpaceDN w:val="0"/>
        <w:adjustRightInd w:val="0"/>
        <w:spacing w:after="0" w:line="240" w:lineRule="auto"/>
        <w:rPr>
          <w:rFonts w:ascii="Arial" w:hAnsi="Arial" w:cs="Arial"/>
          <w:sz w:val="20"/>
          <w:szCs w:val="20"/>
        </w:rPr>
      </w:pPr>
      <w:r>
        <w:rPr>
          <w:rFonts w:ascii="Arial" w:hAnsi="Arial"/>
          <w:sz w:val="20"/>
          <w:szCs w:val="20"/>
        </w:rPr>
        <w:t>N’importe quel aliment peut causer une allergie. Toutefois, les aliments suivants provoquent le plus souvent des réactions anaphylactiques.</w:t>
      </w:r>
    </w:p>
    <w:p w14:paraId="1726267A" w14:textId="77777777" w:rsidR="0007148C" w:rsidRPr="004D0873" w:rsidRDefault="0007148C" w:rsidP="0045755A">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sz w:val="20"/>
          <w:szCs w:val="20"/>
        </w:rPr>
        <w:t>Arachides</w:t>
      </w:r>
    </w:p>
    <w:p w14:paraId="2D9ED33D" w14:textId="77777777" w:rsidR="0007148C" w:rsidRPr="004D0873" w:rsidRDefault="0007148C" w:rsidP="0045755A">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sz w:val="20"/>
          <w:szCs w:val="20"/>
        </w:rPr>
        <w:t>Noix</w:t>
      </w:r>
    </w:p>
    <w:p w14:paraId="411A987D" w14:textId="3B44900A" w:rsidR="0007148C" w:rsidRPr="004D0873" w:rsidRDefault="005B3644" w:rsidP="0045755A">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sz w:val="20"/>
          <w:szCs w:val="20"/>
        </w:rPr>
        <w:t>Lait</w:t>
      </w:r>
    </w:p>
    <w:p w14:paraId="3458B845" w14:textId="77777777" w:rsidR="0007148C" w:rsidRPr="004D0873" w:rsidRDefault="0007148C" w:rsidP="0045755A">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sz w:val="20"/>
          <w:szCs w:val="20"/>
        </w:rPr>
        <w:t>Œufs</w:t>
      </w:r>
    </w:p>
    <w:p w14:paraId="4AA20622" w14:textId="77777777" w:rsidR="00AC50CD" w:rsidRDefault="0007148C" w:rsidP="0045755A">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sz w:val="20"/>
          <w:szCs w:val="20"/>
        </w:rPr>
        <w:t>Poisson</w:t>
      </w:r>
    </w:p>
    <w:p w14:paraId="44D222BD" w14:textId="77777777" w:rsidR="0007148C" w:rsidRPr="004D0873" w:rsidRDefault="00F84720" w:rsidP="0045755A">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sz w:val="20"/>
          <w:szCs w:val="20"/>
        </w:rPr>
        <w:t>Mollusques et crustacés</w:t>
      </w:r>
    </w:p>
    <w:p w14:paraId="4C8B8513" w14:textId="77777777" w:rsidR="0007148C" w:rsidRPr="004D0873" w:rsidRDefault="0007148C" w:rsidP="0045755A">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sz w:val="20"/>
          <w:szCs w:val="20"/>
        </w:rPr>
        <w:t>Blé</w:t>
      </w:r>
    </w:p>
    <w:p w14:paraId="1F7D10A2" w14:textId="77777777" w:rsidR="0007148C" w:rsidRPr="004D0873" w:rsidRDefault="0007148C" w:rsidP="0045755A">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sz w:val="20"/>
          <w:szCs w:val="20"/>
        </w:rPr>
        <w:t>Sésame</w:t>
      </w:r>
    </w:p>
    <w:p w14:paraId="4A4BB2EE" w14:textId="551C2B14" w:rsidR="00F30005" w:rsidRDefault="00F30005" w:rsidP="0045755A">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sz w:val="20"/>
          <w:szCs w:val="20"/>
        </w:rPr>
        <w:t>Moutarde</w:t>
      </w:r>
    </w:p>
    <w:p w14:paraId="27B59665" w14:textId="7C577043" w:rsidR="00FD6AB3" w:rsidRPr="004D0873" w:rsidRDefault="00FD6AB3" w:rsidP="0045755A">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sz w:val="20"/>
          <w:szCs w:val="20"/>
        </w:rPr>
        <w:t>Soja</w:t>
      </w:r>
    </w:p>
    <w:p w14:paraId="536AA130" w14:textId="77777777" w:rsidR="0007148C" w:rsidRPr="004D0873" w:rsidRDefault="0007148C" w:rsidP="0045755A">
      <w:pPr>
        <w:autoSpaceDE w:val="0"/>
        <w:autoSpaceDN w:val="0"/>
        <w:adjustRightInd w:val="0"/>
        <w:spacing w:after="0" w:line="240" w:lineRule="auto"/>
        <w:rPr>
          <w:rFonts w:ascii="Arial" w:hAnsi="Arial" w:cs="Arial"/>
          <w:bCs/>
          <w:sz w:val="20"/>
          <w:szCs w:val="20"/>
        </w:rPr>
      </w:pPr>
    </w:p>
    <w:p w14:paraId="3CB68248" w14:textId="77777777" w:rsidR="008274E2" w:rsidRPr="004D0873" w:rsidRDefault="008274E2" w:rsidP="0045755A">
      <w:pPr>
        <w:autoSpaceDE w:val="0"/>
        <w:autoSpaceDN w:val="0"/>
        <w:adjustRightInd w:val="0"/>
        <w:spacing w:after="0" w:line="240" w:lineRule="auto"/>
        <w:rPr>
          <w:rFonts w:ascii="Arial" w:hAnsi="Arial" w:cs="Arial"/>
          <w:bCs/>
          <w:sz w:val="20"/>
          <w:szCs w:val="20"/>
        </w:rPr>
      </w:pPr>
      <w:r>
        <w:rPr>
          <w:rFonts w:ascii="Arial" w:hAnsi="Arial"/>
          <w:bCs/>
          <w:sz w:val="20"/>
          <w:szCs w:val="20"/>
        </w:rPr>
        <w:t>D’autres allergènes comme les piqûres d’insectes, les médicaments et le latex peuvent causer une réaction anaphylactique.</w:t>
      </w:r>
    </w:p>
    <w:p w14:paraId="40B0E7D0" w14:textId="77777777" w:rsidR="008274E2" w:rsidRPr="004D0873" w:rsidRDefault="008274E2" w:rsidP="004314DC">
      <w:pPr>
        <w:autoSpaceDE w:val="0"/>
        <w:autoSpaceDN w:val="0"/>
        <w:adjustRightInd w:val="0"/>
        <w:spacing w:after="0" w:line="240" w:lineRule="auto"/>
        <w:rPr>
          <w:rFonts w:ascii="Arial" w:hAnsi="Arial" w:cs="Arial"/>
          <w:b/>
          <w:bCs/>
          <w:sz w:val="32"/>
          <w:szCs w:val="32"/>
        </w:rPr>
      </w:pPr>
    </w:p>
    <w:p w14:paraId="2C064803" w14:textId="77777777" w:rsidR="00985B5A" w:rsidRDefault="00985B5A" w:rsidP="004314DC">
      <w:pPr>
        <w:autoSpaceDE w:val="0"/>
        <w:autoSpaceDN w:val="0"/>
        <w:adjustRightInd w:val="0"/>
        <w:spacing w:after="0" w:line="240" w:lineRule="auto"/>
        <w:rPr>
          <w:rFonts w:ascii="Arial" w:hAnsi="Arial"/>
          <w:b/>
          <w:bCs/>
          <w:sz w:val="28"/>
          <w:szCs w:val="28"/>
        </w:rPr>
      </w:pPr>
    </w:p>
    <w:p w14:paraId="5DB9E05E" w14:textId="26126DAD" w:rsidR="008274E2" w:rsidRPr="004D0873" w:rsidRDefault="008274E2" w:rsidP="004314DC">
      <w:pPr>
        <w:autoSpaceDE w:val="0"/>
        <w:autoSpaceDN w:val="0"/>
        <w:adjustRightInd w:val="0"/>
        <w:spacing w:after="0" w:line="240" w:lineRule="auto"/>
        <w:rPr>
          <w:rFonts w:ascii="Arial" w:hAnsi="Arial" w:cs="Arial"/>
          <w:b/>
          <w:bCs/>
          <w:sz w:val="28"/>
          <w:szCs w:val="28"/>
        </w:rPr>
      </w:pPr>
      <w:r>
        <w:rPr>
          <w:rFonts w:ascii="Arial" w:hAnsi="Arial"/>
          <w:b/>
          <w:bCs/>
          <w:sz w:val="28"/>
          <w:szCs w:val="28"/>
        </w:rPr>
        <w:t>Réduction du risque</w:t>
      </w:r>
    </w:p>
    <w:p w14:paraId="3EE14CC4" w14:textId="271F9827" w:rsidR="008274E2" w:rsidRDefault="008274E2" w:rsidP="004314DC">
      <w:pPr>
        <w:autoSpaceDE w:val="0"/>
        <w:autoSpaceDN w:val="0"/>
        <w:adjustRightInd w:val="0"/>
        <w:spacing w:after="0" w:line="240" w:lineRule="auto"/>
        <w:rPr>
          <w:rFonts w:ascii="Arial" w:hAnsi="Arial" w:cs="Arial"/>
          <w:sz w:val="20"/>
          <w:szCs w:val="20"/>
        </w:rPr>
      </w:pPr>
      <w:r>
        <w:rPr>
          <w:rFonts w:ascii="Arial" w:hAnsi="Arial"/>
          <w:sz w:val="20"/>
          <w:szCs w:val="20"/>
        </w:rPr>
        <w:t>Éviter les allergènes est la seule façon de prévenir les réactions anaphylactiques. Le risque d’exposition aux allergènes alimentaires est à son maximum dans les situations nouvelles ou quand les habitudes normales sont interrompues, par exemple pendant les excursions, les anniversaires ou autres événements spéciaux. Les jeunes enfants sont ceux qui risquent le plus d’être exposés accidentellement à des allergènes. On considère que les adolescents présentent un risque plus élevé de réaction allergique grave en raison de leur recherche d’indépendance, de la pression de leurs camarades et de leur réticence à transporter avec eux un auto-injecteur d’épinéphrine.</w:t>
      </w:r>
    </w:p>
    <w:p w14:paraId="644AD424" w14:textId="77777777" w:rsidR="00F84720" w:rsidRPr="004D0873" w:rsidRDefault="00F84720" w:rsidP="004314DC">
      <w:pPr>
        <w:autoSpaceDE w:val="0"/>
        <w:autoSpaceDN w:val="0"/>
        <w:adjustRightInd w:val="0"/>
        <w:spacing w:after="0" w:line="240" w:lineRule="auto"/>
        <w:rPr>
          <w:rFonts w:ascii="Arial" w:hAnsi="Arial" w:cs="Arial"/>
          <w:sz w:val="20"/>
          <w:szCs w:val="20"/>
          <w:lang w:eastAsia="en-CA"/>
        </w:rPr>
      </w:pPr>
    </w:p>
    <w:p w14:paraId="038ED4C4" w14:textId="26DBA233" w:rsidR="00E03B14" w:rsidRDefault="008274E2" w:rsidP="00B63296">
      <w:pPr>
        <w:autoSpaceDE w:val="0"/>
        <w:autoSpaceDN w:val="0"/>
        <w:adjustRightInd w:val="0"/>
        <w:spacing w:before="60" w:after="0" w:line="240" w:lineRule="auto"/>
        <w:rPr>
          <w:rFonts w:ascii="Arial" w:hAnsi="Arial" w:cs="Arial"/>
          <w:sz w:val="20"/>
          <w:szCs w:val="20"/>
        </w:rPr>
      </w:pPr>
      <w:r>
        <w:rPr>
          <w:rFonts w:ascii="Arial" w:hAnsi="Arial"/>
          <w:sz w:val="20"/>
          <w:szCs w:val="20"/>
        </w:rPr>
        <w:t>Bien qu’il soit difficile de parvenir à l’élimination complète d’un allergène, il est possible de réduire l’exposition d’un enfant à celui-ci. Au Manitoba, les écoles et les établissements de garde d'enfants autorisés sont tenus d’avoir une politique en matière d’anaphylaxie comprenant des stratégies de réduction des risques. Les stratégies les plus efficaces ont recours à l’appui de l’ensemble de la communauté (c’est-à-dire les parents, les enfants et le personnel du programme communautaire).</w:t>
      </w:r>
    </w:p>
    <w:p w14:paraId="52C6FAD2" w14:textId="44B8E0A4" w:rsidR="008274E2" w:rsidRPr="004D0873" w:rsidRDefault="008274E2" w:rsidP="004314DC">
      <w:pPr>
        <w:autoSpaceDE w:val="0"/>
        <w:autoSpaceDN w:val="0"/>
        <w:adjustRightInd w:val="0"/>
        <w:spacing w:after="0" w:line="240" w:lineRule="auto"/>
        <w:rPr>
          <w:rFonts w:ascii="Arial" w:hAnsi="Arial" w:cs="Arial"/>
          <w:sz w:val="32"/>
          <w:szCs w:val="32"/>
        </w:rPr>
      </w:pPr>
    </w:p>
    <w:p w14:paraId="36913A62" w14:textId="77777777" w:rsidR="008274E2" w:rsidRPr="004D0873" w:rsidRDefault="008274E2" w:rsidP="0057321C">
      <w:pPr>
        <w:autoSpaceDE w:val="0"/>
        <w:autoSpaceDN w:val="0"/>
        <w:adjustRightInd w:val="0"/>
        <w:spacing w:after="0" w:line="240" w:lineRule="auto"/>
        <w:rPr>
          <w:rFonts w:ascii="Arial" w:hAnsi="Arial" w:cs="Arial"/>
          <w:b/>
          <w:bCs/>
          <w:sz w:val="28"/>
          <w:szCs w:val="28"/>
        </w:rPr>
      </w:pPr>
      <w:r>
        <w:rPr>
          <w:rFonts w:ascii="Arial" w:hAnsi="Arial"/>
          <w:b/>
          <w:bCs/>
          <w:sz w:val="28"/>
          <w:szCs w:val="28"/>
        </w:rPr>
        <w:t>Signes d’anaphylaxie</w:t>
      </w:r>
    </w:p>
    <w:p w14:paraId="7C79913F" w14:textId="77777777" w:rsidR="008274E2" w:rsidRPr="004D0873" w:rsidRDefault="008274E2" w:rsidP="0057321C">
      <w:pPr>
        <w:autoSpaceDE w:val="0"/>
        <w:autoSpaceDN w:val="0"/>
        <w:adjustRightInd w:val="0"/>
        <w:spacing w:after="0" w:line="240" w:lineRule="auto"/>
        <w:rPr>
          <w:rFonts w:ascii="Arial" w:hAnsi="Arial" w:cs="Arial"/>
          <w:sz w:val="20"/>
          <w:szCs w:val="20"/>
        </w:rPr>
      </w:pPr>
      <w:r>
        <w:rPr>
          <w:rFonts w:ascii="Arial" w:hAnsi="Arial"/>
          <w:sz w:val="20"/>
          <w:szCs w:val="20"/>
        </w:rPr>
        <w:t>Après l’exposition à un allergène, n’importe quelle combinaison des signes suivants peut survenir et signaler le début d’une réaction anaphylactique. Chez une même personne, les signes ne surviennent pas toujours dans le même ordre.</w:t>
      </w:r>
    </w:p>
    <w:p w14:paraId="5EC6214F" w14:textId="77777777" w:rsidR="008274E2" w:rsidRPr="004D0873" w:rsidRDefault="008274E2" w:rsidP="0057321C">
      <w:pPr>
        <w:autoSpaceDE w:val="0"/>
        <w:autoSpaceDN w:val="0"/>
        <w:adjustRightInd w:val="0"/>
        <w:spacing w:after="0" w:line="240" w:lineRule="auto"/>
        <w:rPr>
          <w:rFonts w:ascii="Arial" w:hAnsi="Arial" w:cs="Arial"/>
          <w:sz w:val="20"/>
          <w:szCs w:val="20"/>
        </w:rPr>
      </w:pPr>
    </w:p>
    <w:p w14:paraId="71F8C49D" w14:textId="02F0E3F6" w:rsidR="008274E2" w:rsidRPr="004D0873" w:rsidRDefault="008274E2" w:rsidP="0057321C">
      <w:pPr>
        <w:autoSpaceDE w:val="0"/>
        <w:autoSpaceDN w:val="0"/>
        <w:adjustRightInd w:val="0"/>
        <w:spacing w:after="0" w:line="240" w:lineRule="auto"/>
        <w:rPr>
          <w:rFonts w:ascii="Arial" w:hAnsi="Arial" w:cs="Arial"/>
          <w:sz w:val="20"/>
          <w:szCs w:val="20"/>
        </w:rPr>
      </w:pPr>
      <w:r>
        <w:rPr>
          <w:rFonts w:ascii="Arial" w:hAnsi="Arial"/>
          <w:sz w:val="20"/>
          <w:szCs w:val="20"/>
        </w:rPr>
        <w:t>Pour vous souvenir des signes d'anaphylaxie, Allergies alimentaires Canada suggère de penser aux quatre endroits suivants : visage, voies respiratoires, estomac et ensemble du corps. Soyez à l’affût des manifestations soudaines qui représentent des changements marqués du point de vue de l’apparence ou du comportement.</w:t>
      </w:r>
    </w:p>
    <w:p w14:paraId="6F9BB0F8" w14:textId="77777777" w:rsidR="008274E2" w:rsidRPr="004D0873" w:rsidRDefault="008274E2" w:rsidP="0057321C">
      <w:pPr>
        <w:autoSpaceDE w:val="0"/>
        <w:autoSpaceDN w:val="0"/>
        <w:adjustRightInd w:val="0"/>
        <w:spacing w:after="0" w:line="240" w:lineRule="auto"/>
        <w:rPr>
          <w:rFonts w:ascii="Arial" w:hAnsi="Arial" w:cs="Arial"/>
          <w:b/>
          <w:sz w:val="20"/>
          <w:szCs w:val="20"/>
        </w:rPr>
      </w:pPr>
    </w:p>
    <w:p w14:paraId="42E116B3" w14:textId="77777777" w:rsidR="0007148C" w:rsidRPr="004D0873" w:rsidRDefault="0007148C" w:rsidP="0007148C">
      <w:pPr>
        <w:autoSpaceDE w:val="0"/>
        <w:autoSpaceDN w:val="0"/>
        <w:adjustRightInd w:val="0"/>
        <w:spacing w:after="0"/>
        <w:rPr>
          <w:rFonts w:ascii="Arial" w:hAnsi="Arial" w:cs="Arial"/>
          <w:sz w:val="20"/>
          <w:szCs w:val="20"/>
        </w:rPr>
      </w:pPr>
      <w:r>
        <w:rPr>
          <w:rFonts w:ascii="Arial" w:hAnsi="Arial"/>
          <w:sz w:val="20"/>
          <w:szCs w:val="20"/>
          <w:u w:val="single"/>
        </w:rPr>
        <w:t>Visage</w:t>
      </w:r>
    </w:p>
    <w:p w14:paraId="5030AD90" w14:textId="77777777" w:rsidR="0007148C" w:rsidRPr="004D0873" w:rsidRDefault="00CD1746" w:rsidP="0007148C">
      <w:pPr>
        <w:numPr>
          <w:ilvl w:val="0"/>
          <w:numId w:val="25"/>
        </w:numPr>
        <w:autoSpaceDE w:val="0"/>
        <w:autoSpaceDN w:val="0"/>
        <w:adjustRightInd w:val="0"/>
        <w:spacing w:after="0" w:line="240" w:lineRule="auto"/>
        <w:rPr>
          <w:rFonts w:ascii="Arial" w:hAnsi="Arial" w:cs="Arial"/>
          <w:sz w:val="20"/>
          <w:szCs w:val="20"/>
        </w:rPr>
      </w:pPr>
      <w:r>
        <w:rPr>
          <w:rFonts w:ascii="Arial" w:hAnsi="Arial"/>
          <w:sz w:val="20"/>
          <w:szCs w:val="20"/>
        </w:rPr>
        <w:t>Yeux rouges et larmoyants</w:t>
      </w:r>
    </w:p>
    <w:p w14:paraId="767F53A9" w14:textId="77777777" w:rsidR="0007148C" w:rsidRPr="004D0873" w:rsidRDefault="00CD1746" w:rsidP="0007148C">
      <w:pPr>
        <w:numPr>
          <w:ilvl w:val="0"/>
          <w:numId w:val="25"/>
        </w:numPr>
        <w:autoSpaceDE w:val="0"/>
        <w:autoSpaceDN w:val="0"/>
        <w:adjustRightInd w:val="0"/>
        <w:spacing w:after="0" w:line="240" w:lineRule="auto"/>
        <w:rPr>
          <w:rFonts w:ascii="Arial" w:hAnsi="Arial" w:cs="Arial"/>
          <w:sz w:val="20"/>
          <w:szCs w:val="20"/>
        </w:rPr>
      </w:pPr>
      <w:r>
        <w:rPr>
          <w:rFonts w:ascii="Arial" w:hAnsi="Arial"/>
          <w:sz w:val="20"/>
          <w:szCs w:val="20"/>
        </w:rPr>
        <w:t>Écoulement nasal</w:t>
      </w:r>
    </w:p>
    <w:p w14:paraId="0DB97F3F" w14:textId="77777777" w:rsidR="0007148C" w:rsidRPr="004D0873" w:rsidRDefault="00CD1746" w:rsidP="0007148C">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sz w:val="20"/>
          <w:szCs w:val="20"/>
        </w:rPr>
        <w:t xml:space="preserve">Rougeur et enflure du visage, des lèvres et de </w:t>
      </w:r>
      <w:proofErr w:type="gramStart"/>
      <w:r>
        <w:rPr>
          <w:rFonts w:ascii="Arial" w:hAnsi="Arial"/>
          <w:sz w:val="20"/>
          <w:szCs w:val="20"/>
        </w:rPr>
        <w:t>la</w:t>
      </w:r>
      <w:proofErr w:type="gramEnd"/>
      <w:r>
        <w:rPr>
          <w:rFonts w:ascii="Arial" w:hAnsi="Arial"/>
          <w:sz w:val="20"/>
          <w:szCs w:val="20"/>
        </w:rPr>
        <w:t xml:space="preserve"> langue</w:t>
      </w:r>
    </w:p>
    <w:p w14:paraId="2A9AE44A" w14:textId="77777777" w:rsidR="00E03B14" w:rsidRDefault="00CD1746" w:rsidP="0007148C">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sz w:val="20"/>
          <w:szCs w:val="20"/>
        </w:rPr>
        <w:t>Urticaire (rougeurs, papules, démangeaisons)</w:t>
      </w:r>
    </w:p>
    <w:p w14:paraId="36304918" w14:textId="7B91FCC4" w:rsidR="0007148C" w:rsidRPr="004D0873" w:rsidRDefault="0007148C" w:rsidP="0007148C">
      <w:pPr>
        <w:autoSpaceDE w:val="0"/>
        <w:autoSpaceDN w:val="0"/>
        <w:adjustRightInd w:val="0"/>
        <w:spacing w:after="0"/>
        <w:rPr>
          <w:rFonts w:ascii="Arial" w:hAnsi="Arial" w:cs="Arial"/>
          <w:sz w:val="20"/>
          <w:szCs w:val="20"/>
        </w:rPr>
      </w:pPr>
    </w:p>
    <w:p w14:paraId="67B9DDEA" w14:textId="77777777" w:rsidR="00E03B14" w:rsidRDefault="0007148C" w:rsidP="0007148C">
      <w:pPr>
        <w:autoSpaceDE w:val="0"/>
        <w:autoSpaceDN w:val="0"/>
        <w:adjustRightInd w:val="0"/>
        <w:spacing w:after="0"/>
        <w:rPr>
          <w:rFonts w:ascii="Arial" w:hAnsi="Arial" w:cs="Arial"/>
          <w:sz w:val="20"/>
          <w:szCs w:val="20"/>
          <w:u w:val="single"/>
        </w:rPr>
      </w:pPr>
      <w:r>
        <w:rPr>
          <w:rFonts w:ascii="Arial" w:hAnsi="Arial"/>
          <w:sz w:val="20"/>
          <w:szCs w:val="20"/>
          <w:u w:val="single"/>
        </w:rPr>
        <w:t>Voies respiratoires</w:t>
      </w:r>
    </w:p>
    <w:p w14:paraId="0AF56DB1" w14:textId="1334B2BE" w:rsidR="0007148C" w:rsidRPr="004D0873" w:rsidRDefault="00CD1746" w:rsidP="0007148C">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sz w:val="20"/>
          <w:szCs w:val="20"/>
        </w:rPr>
        <w:t>Sensation de serrement de la gorge</w:t>
      </w:r>
    </w:p>
    <w:p w14:paraId="047DDC5F" w14:textId="77777777" w:rsidR="0007148C" w:rsidRPr="004D0873" w:rsidRDefault="00CD1746" w:rsidP="0007148C">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sz w:val="20"/>
          <w:szCs w:val="20"/>
        </w:rPr>
        <w:t>Enrouement ou autre changement de la voix</w:t>
      </w:r>
    </w:p>
    <w:p w14:paraId="6B7BDD69" w14:textId="77777777" w:rsidR="0007148C" w:rsidRPr="004D0873" w:rsidRDefault="00CD1746" w:rsidP="0007148C">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sz w:val="20"/>
          <w:szCs w:val="20"/>
        </w:rPr>
        <w:t>Difficulté à avaler</w:t>
      </w:r>
    </w:p>
    <w:p w14:paraId="09E9E821" w14:textId="77777777" w:rsidR="0007148C" w:rsidRPr="004D0873" w:rsidRDefault="00CD1746" w:rsidP="0007148C">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sz w:val="20"/>
          <w:szCs w:val="20"/>
        </w:rPr>
        <w:lastRenderedPageBreak/>
        <w:t>Difficulté à respirer</w:t>
      </w:r>
    </w:p>
    <w:p w14:paraId="6D7AEB83" w14:textId="77777777" w:rsidR="0007148C" w:rsidRPr="004D0873" w:rsidRDefault="00CD1746" w:rsidP="0007148C">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sz w:val="20"/>
          <w:szCs w:val="20"/>
        </w:rPr>
        <w:t>Toux</w:t>
      </w:r>
    </w:p>
    <w:p w14:paraId="1FAA0344" w14:textId="77777777" w:rsidR="0007148C" w:rsidRPr="004D0873" w:rsidRDefault="00CD1746" w:rsidP="0007148C">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sz w:val="20"/>
          <w:szCs w:val="20"/>
        </w:rPr>
        <w:t>Respiration sifflante</w:t>
      </w:r>
    </w:p>
    <w:p w14:paraId="584C1926" w14:textId="77777777" w:rsidR="0007148C" w:rsidRPr="004D0873" w:rsidRDefault="00CD1746" w:rsidP="0007148C">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sz w:val="20"/>
          <w:szCs w:val="20"/>
        </w:rPr>
        <w:t>Salivation excessive</w:t>
      </w:r>
    </w:p>
    <w:p w14:paraId="7A6DB1A6" w14:textId="77777777" w:rsidR="0007148C" w:rsidRPr="004D0873" w:rsidRDefault="0007148C" w:rsidP="0007148C">
      <w:pPr>
        <w:autoSpaceDE w:val="0"/>
        <w:autoSpaceDN w:val="0"/>
        <w:adjustRightInd w:val="0"/>
        <w:spacing w:after="0"/>
        <w:rPr>
          <w:rFonts w:ascii="Arial" w:hAnsi="Arial" w:cs="Arial"/>
          <w:sz w:val="20"/>
          <w:szCs w:val="20"/>
        </w:rPr>
      </w:pPr>
    </w:p>
    <w:p w14:paraId="5D452E41" w14:textId="77777777" w:rsidR="0007148C" w:rsidRPr="004D0873" w:rsidRDefault="0007148C" w:rsidP="0007148C">
      <w:pPr>
        <w:autoSpaceDE w:val="0"/>
        <w:autoSpaceDN w:val="0"/>
        <w:adjustRightInd w:val="0"/>
        <w:spacing w:after="0"/>
        <w:rPr>
          <w:rFonts w:ascii="Arial" w:hAnsi="Arial" w:cs="Arial"/>
          <w:sz w:val="20"/>
          <w:szCs w:val="20"/>
        </w:rPr>
      </w:pPr>
      <w:r>
        <w:rPr>
          <w:rFonts w:ascii="Arial" w:hAnsi="Arial"/>
          <w:sz w:val="20"/>
          <w:szCs w:val="20"/>
          <w:u w:val="single"/>
        </w:rPr>
        <w:t>Estomac</w:t>
      </w:r>
    </w:p>
    <w:p w14:paraId="420C64AE" w14:textId="77777777" w:rsidR="0007148C" w:rsidRPr="004D0873" w:rsidRDefault="00CD1746" w:rsidP="0007148C">
      <w:pPr>
        <w:pStyle w:val="ListParagraph"/>
        <w:numPr>
          <w:ilvl w:val="0"/>
          <w:numId w:val="14"/>
        </w:numPr>
        <w:autoSpaceDE w:val="0"/>
        <w:autoSpaceDN w:val="0"/>
        <w:adjustRightInd w:val="0"/>
        <w:spacing w:after="0" w:line="240" w:lineRule="auto"/>
        <w:rPr>
          <w:rFonts w:ascii="Arial" w:hAnsi="Arial" w:cs="Arial"/>
          <w:sz w:val="20"/>
          <w:szCs w:val="20"/>
        </w:rPr>
      </w:pPr>
      <w:r>
        <w:rPr>
          <w:rFonts w:ascii="Arial" w:hAnsi="Arial"/>
          <w:sz w:val="20"/>
          <w:szCs w:val="20"/>
        </w:rPr>
        <w:t>Vomissements violents</w:t>
      </w:r>
    </w:p>
    <w:p w14:paraId="707F44B8" w14:textId="77777777" w:rsidR="0007148C" w:rsidRPr="004D0873" w:rsidRDefault="00CD1746" w:rsidP="0007148C">
      <w:pPr>
        <w:pStyle w:val="ListParagraph"/>
        <w:numPr>
          <w:ilvl w:val="0"/>
          <w:numId w:val="14"/>
        </w:numPr>
        <w:autoSpaceDE w:val="0"/>
        <w:autoSpaceDN w:val="0"/>
        <w:adjustRightInd w:val="0"/>
        <w:spacing w:after="0" w:line="240" w:lineRule="auto"/>
        <w:rPr>
          <w:rFonts w:ascii="Arial" w:hAnsi="Arial" w:cs="Arial"/>
          <w:sz w:val="20"/>
          <w:szCs w:val="20"/>
        </w:rPr>
      </w:pPr>
      <w:r>
        <w:rPr>
          <w:rFonts w:ascii="Arial" w:hAnsi="Arial"/>
          <w:sz w:val="20"/>
          <w:szCs w:val="20"/>
        </w:rPr>
        <w:t>Diarrhée intense</w:t>
      </w:r>
    </w:p>
    <w:p w14:paraId="5D7C3B0E" w14:textId="77777777" w:rsidR="0007148C" w:rsidRPr="004D0873" w:rsidRDefault="00CD1746" w:rsidP="0007148C">
      <w:pPr>
        <w:pStyle w:val="ListParagraph"/>
        <w:numPr>
          <w:ilvl w:val="0"/>
          <w:numId w:val="14"/>
        </w:numPr>
        <w:autoSpaceDE w:val="0"/>
        <w:autoSpaceDN w:val="0"/>
        <w:adjustRightInd w:val="0"/>
        <w:spacing w:after="0" w:line="240" w:lineRule="auto"/>
        <w:rPr>
          <w:rFonts w:ascii="Arial" w:hAnsi="Arial" w:cs="Arial"/>
          <w:sz w:val="20"/>
          <w:szCs w:val="20"/>
        </w:rPr>
      </w:pPr>
      <w:r>
        <w:rPr>
          <w:rFonts w:ascii="Arial" w:hAnsi="Arial"/>
          <w:sz w:val="20"/>
          <w:szCs w:val="20"/>
        </w:rPr>
        <w:t>Fortes crampes</w:t>
      </w:r>
    </w:p>
    <w:p w14:paraId="01F27DCD" w14:textId="77777777" w:rsidR="0007148C" w:rsidRPr="004D0873" w:rsidRDefault="0007148C" w:rsidP="0007148C">
      <w:pPr>
        <w:autoSpaceDE w:val="0"/>
        <w:autoSpaceDN w:val="0"/>
        <w:adjustRightInd w:val="0"/>
        <w:spacing w:after="0"/>
        <w:rPr>
          <w:rFonts w:ascii="Arial" w:hAnsi="Arial" w:cs="Arial"/>
          <w:sz w:val="20"/>
          <w:szCs w:val="20"/>
        </w:rPr>
      </w:pPr>
    </w:p>
    <w:p w14:paraId="4ED0E2A9" w14:textId="77777777" w:rsidR="0007148C" w:rsidRPr="004D0873" w:rsidRDefault="0007148C" w:rsidP="0007148C">
      <w:pPr>
        <w:autoSpaceDE w:val="0"/>
        <w:autoSpaceDN w:val="0"/>
        <w:adjustRightInd w:val="0"/>
        <w:spacing w:after="0"/>
        <w:rPr>
          <w:rFonts w:ascii="Arial" w:hAnsi="Arial" w:cs="Arial"/>
          <w:sz w:val="20"/>
          <w:szCs w:val="20"/>
        </w:rPr>
      </w:pPr>
      <w:r>
        <w:rPr>
          <w:rFonts w:ascii="Arial" w:hAnsi="Arial"/>
          <w:sz w:val="20"/>
          <w:szCs w:val="20"/>
          <w:u w:val="single"/>
        </w:rPr>
        <w:t>Ensemble du corps</w:t>
      </w:r>
    </w:p>
    <w:p w14:paraId="3E944849" w14:textId="77777777" w:rsidR="0007148C" w:rsidRPr="004D0873" w:rsidRDefault="00CD1746" w:rsidP="0007148C">
      <w:pPr>
        <w:pStyle w:val="ListParagraph"/>
        <w:numPr>
          <w:ilvl w:val="0"/>
          <w:numId w:val="15"/>
        </w:numPr>
        <w:autoSpaceDE w:val="0"/>
        <w:autoSpaceDN w:val="0"/>
        <w:adjustRightInd w:val="0"/>
        <w:spacing w:after="0" w:line="240" w:lineRule="auto"/>
        <w:rPr>
          <w:rFonts w:ascii="Arial" w:hAnsi="Arial" w:cs="Arial"/>
          <w:sz w:val="20"/>
          <w:szCs w:val="20"/>
        </w:rPr>
      </w:pPr>
      <w:r>
        <w:rPr>
          <w:rFonts w:ascii="Arial" w:hAnsi="Arial"/>
          <w:sz w:val="20"/>
          <w:szCs w:val="20"/>
        </w:rPr>
        <w:t>Urticaire (rougeurs, papules, démangeaisons)</w:t>
      </w:r>
    </w:p>
    <w:p w14:paraId="59A5EFA9" w14:textId="615569B2" w:rsidR="0007148C" w:rsidRPr="004D0873" w:rsidRDefault="00CD1746" w:rsidP="0007148C">
      <w:pPr>
        <w:pStyle w:val="ListParagraph"/>
        <w:numPr>
          <w:ilvl w:val="0"/>
          <w:numId w:val="15"/>
        </w:numPr>
        <w:autoSpaceDE w:val="0"/>
        <w:autoSpaceDN w:val="0"/>
        <w:adjustRightInd w:val="0"/>
        <w:spacing w:after="0" w:line="240" w:lineRule="auto"/>
        <w:rPr>
          <w:rFonts w:ascii="Arial" w:hAnsi="Arial" w:cs="Arial"/>
          <w:sz w:val="20"/>
          <w:szCs w:val="20"/>
        </w:rPr>
      </w:pPr>
      <w:r>
        <w:rPr>
          <w:rFonts w:ascii="Arial" w:hAnsi="Arial"/>
          <w:sz w:val="20"/>
          <w:szCs w:val="20"/>
        </w:rPr>
        <w:t>Sentiment d’angoisse</w:t>
      </w:r>
    </w:p>
    <w:p w14:paraId="28D56A8D" w14:textId="77777777" w:rsidR="00E03B14" w:rsidRDefault="00CD1746" w:rsidP="0007148C">
      <w:pPr>
        <w:pStyle w:val="ListParagraph"/>
        <w:numPr>
          <w:ilvl w:val="0"/>
          <w:numId w:val="15"/>
        </w:numPr>
        <w:autoSpaceDE w:val="0"/>
        <w:autoSpaceDN w:val="0"/>
        <w:adjustRightInd w:val="0"/>
        <w:spacing w:after="0" w:line="240" w:lineRule="auto"/>
        <w:rPr>
          <w:rFonts w:ascii="Arial" w:hAnsi="Arial" w:cs="Arial"/>
          <w:sz w:val="20"/>
          <w:szCs w:val="20"/>
        </w:rPr>
      </w:pPr>
      <w:r>
        <w:rPr>
          <w:rFonts w:ascii="Arial" w:hAnsi="Arial"/>
          <w:sz w:val="20"/>
          <w:szCs w:val="20"/>
        </w:rPr>
        <w:t>Changement du comportement</w:t>
      </w:r>
    </w:p>
    <w:p w14:paraId="59CADF0B" w14:textId="6083515E" w:rsidR="0007148C" w:rsidRPr="004D0873" w:rsidRDefault="00CD1746" w:rsidP="0007148C">
      <w:pPr>
        <w:pStyle w:val="ListParagraph"/>
        <w:numPr>
          <w:ilvl w:val="0"/>
          <w:numId w:val="15"/>
        </w:numPr>
        <w:autoSpaceDE w:val="0"/>
        <w:autoSpaceDN w:val="0"/>
        <w:adjustRightInd w:val="0"/>
        <w:spacing w:after="0" w:line="240" w:lineRule="auto"/>
        <w:rPr>
          <w:rFonts w:ascii="Arial" w:hAnsi="Arial" w:cs="Arial"/>
          <w:sz w:val="20"/>
          <w:szCs w:val="20"/>
        </w:rPr>
      </w:pPr>
      <w:r>
        <w:rPr>
          <w:rFonts w:ascii="Arial" w:hAnsi="Arial"/>
          <w:sz w:val="20"/>
          <w:szCs w:val="20"/>
        </w:rPr>
        <w:t>Peau pâle ou bleutée</w:t>
      </w:r>
    </w:p>
    <w:p w14:paraId="348D36BB" w14:textId="77777777" w:rsidR="00E03B14" w:rsidRDefault="00CD1746" w:rsidP="0007148C">
      <w:pPr>
        <w:pStyle w:val="ListParagraph"/>
        <w:numPr>
          <w:ilvl w:val="0"/>
          <w:numId w:val="15"/>
        </w:numPr>
        <w:autoSpaceDE w:val="0"/>
        <w:autoSpaceDN w:val="0"/>
        <w:adjustRightInd w:val="0"/>
        <w:spacing w:after="0" w:line="240" w:lineRule="auto"/>
        <w:rPr>
          <w:rFonts w:ascii="Arial" w:hAnsi="Arial" w:cs="Arial"/>
          <w:sz w:val="20"/>
          <w:szCs w:val="20"/>
        </w:rPr>
      </w:pPr>
      <w:r>
        <w:rPr>
          <w:rFonts w:ascii="Arial" w:hAnsi="Arial"/>
          <w:sz w:val="20"/>
          <w:szCs w:val="20"/>
        </w:rPr>
        <w:t>Étourdissements</w:t>
      </w:r>
    </w:p>
    <w:p w14:paraId="54C74A09" w14:textId="77777777" w:rsidR="00E03B14" w:rsidRDefault="00CD1746" w:rsidP="0007148C">
      <w:pPr>
        <w:pStyle w:val="ListParagraph"/>
        <w:numPr>
          <w:ilvl w:val="0"/>
          <w:numId w:val="15"/>
        </w:numPr>
        <w:autoSpaceDE w:val="0"/>
        <w:autoSpaceDN w:val="0"/>
        <w:adjustRightInd w:val="0"/>
        <w:spacing w:after="0" w:line="240" w:lineRule="auto"/>
        <w:rPr>
          <w:rFonts w:ascii="Arial" w:hAnsi="Arial" w:cs="Arial"/>
          <w:sz w:val="20"/>
          <w:szCs w:val="20"/>
        </w:rPr>
      </w:pPr>
      <w:r>
        <w:rPr>
          <w:rFonts w:ascii="Arial" w:hAnsi="Arial"/>
          <w:sz w:val="20"/>
          <w:szCs w:val="20"/>
        </w:rPr>
        <w:t>Évanouissement</w:t>
      </w:r>
    </w:p>
    <w:p w14:paraId="221F7B8C" w14:textId="2879693E" w:rsidR="0007148C" w:rsidRPr="004D0873" w:rsidRDefault="00CD1746" w:rsidP="0007148C">
      <w:pPr>
        <w:pStyle w:val="ListParagraph"/>
        <w:numPr>
          <w:ilvl w:val="0"/>
          <w:numId w:val="15"/>
        </w:numPr>
        <w:autoSpaceDE w:val="0"/>
        <w:autoSpaceDN w:val="0"/>
        <w:adjustRightInd w:val="0"/>
        <w:spacing w:after="0" w:line="240" w:lineRule="auto"/>
        <w:rPr>
          <w:rFonts w:ascii="Arial" w:hAnsi="Arial" w:cs="Arial"/>
          <w:sz w:val="20"/>
          <w:szCs w:val="20"/>
        </w:rPr>
      </w:pPr>
      <w:r>
        <w:rPr>
          <w:rFonts w:ascii="Arial" w:hAnsi="Arial"/>
          <w:sz w:val="20"/>
          <w:szCs w:val="20"/>
        </w:rPr>
        <w:t>Perte de conscience</w:t>
      </w:r>
    </w:p>
    <w:p w14:paraId="2CD36DAC" w14:textId="77777777" w:rsidR="008274E2" w:rsidRPr="004D0873" w:rsidRDefault="008274E2" w:rsidP="00695F97">
      <w:pPr>
        <w:autoSpaceDE w:val="0"/>
        <w:autoSpaceDN w:val="0"/>
        <w:adjustRightInd w:val="0"/>
        <w:spacing w:after="0" w:line="240" w:lineRule="auto"/>
        <w:rPr>
          <w:rFonts w:ascii="Arial" w:hAnsi="Arial" w:cs="Arial"/>
          <w:sz w:val="20"/>
          <w:szCs w:val="20"/>
        </w:rPr>
      </w:pPr>
    </w:p>
    <w:p w14:paraId="462321B9" w14:textId="77777777" w:rsidR="008274E2" w:rsidRPr="004D0873" w:rsidRDefault="0007148C" w:rsidP="00CD3059">
      <w:pPr>
        <w:autoSpaceDE w:val="0"/>
        <w:autoSpaceDN w:val="0"/>
        <w:adjustRightInd w:val="0"/>
        <w:spacing w:after="0" w:line="240" w:lineRule="auto"/>
        <w:rPr>
          <w:rFonts w:ascii="Arial" w:hAnsi="Arial" w:cs="Arial"/>
          <w:sz w:val="20"/>
          <w:szCs w:val="20"/>
        </w:rPr>
      </w:pPr>
      <w:r>
        <w:rPr>
          <w:rFonts w:ascii="Arial" w:hAnsi="Arial"/>
          <w:sz w:val="20"/>
          <w:szCs w:val="20"/>
        </w:rPr>
        <w:t>La réaction anaphylactique commence souvent quelques secondes ou minutes après l’exposition à l’allergène, la majorité des réactions survenant dans les 30 minutes suivantes. Le délai entre les premiers signes d’anaphylaxie et la mort peut être de seulement quelques minutes si la réaction n’est pas traitée. Les signes d’anaphylaxie peuvent, bien que rarement, survenir jusqu’à deux à quatre heures après l’exposition à l’allergène. Même une fois apaisés par le traitement initial, les signes peuvent réapparaître jusqu’à huit heures après l’exposition.</w:t>
      </w:r>
    </w:p>
    <w:p w14:paraId="4CD17F90" w14:textId="77777777" w:rsidR="0007148C" w:rsidRPr="004D0873" w:rsidRDefault="0007148C" w:rsidP="00CD3059">
      <w:pPr>
        <w:autoSpaceDE w:val="0"/>
        <w:autoSpaceDN w:val="0"/>
        <w:adjustRightInd w:val="0"/>
        <w:spacing w:after="0" w:line="240" w:lineRule="auto"/>
        <w:rPr>
          <w:rFonts w:ascii="Arial" w:hAnsi="Arial" w:cs="Arial"/>
          <w:b/>
          <w:bCs/>
          <w:sz w:val="32"/>
          <w:szCs w:val="32"/>
        </w:rPr>
      </w:pPr>
    </w:p>
    <w:p w14:paraId="1C178A7C" w14:textId="77777777" w:rsidR="008274E2" w:rsidRPr="004D0873" w:rsidRDefault="008274E2" w:rsidP="00CD3059">
      <w:pPr>
        <w:autoSpaceDE w:val="0"/>
        <w:autoSpaceDN w:val="0"/>
        <w:adjustRightInd w:val="0"/>
        <w:spacing w:after="0" w:line="240" w:lineRule="auto"/>
        <w:rPr>
          <w:rFonts w:ascii="Arial" w:hAnsi="Arial" w:cs="Arial"/>
          <w:b/>
          <w:bCs/>
          <w:sz w:val="28"/>
          <w:szCs w:val="28"/>
        </w:rPr>
      </w:pPr>
      <w:r>
        <w:rPr>
          <w:rFonts w:ascii="Arial" w:hAnsi="Arial"/>
          <w:b/>
          <w:bCs/>
          <w:sz w:val="28"/>
          <w:szCs w:val="28"/>
        </w:rPr>
        <w:t>Traitement de l’anaphylaxie</w:t>
      </w:r>
    </w:p>
    <w:p w14:paraId="1F655E2C" w14:textId="4C769ED6" w:rsidR="00E03B14" w:rsidRDefault="0007148C" w:rsidP="00CD3059">
      <w:pPr>
        <w:autoSpaceDE w:val="0"/>
        <w:autoSpaceDN w:val="0"/>
        <w:adjustRightInd w:val="0"/>
        <w:spacing w:after="0" w:line="240" w:lineRule="auto"/>
        <w:rPr>
          <w:rFonts w:ascii="Arial" w:hAnsi="Arial" w:cs="Arial"/>
          <w:sz w:val="20"/>
          <w:szCs w:val="20"/>
        </w:rPr>
      </w:pPr>
      <w:r>
        <w:rPr>
          <w:rFonts w:ascii="Arial" w:hAnsi="Arial"/>
          <w:sz w:val="20"/>
          <w:szCs w:val="20"/>
        </w:rPr>
        <w:t>L’épinéphrine est le médicament de première ligne utilisé pour traiter l’anaphylaxie. Il s’agit d’une substance chimique produite naturellement par le corps (adrénaline = épinéphrine) qui est responsable des « poussées d’adrénaline » que nous vivons en situation de stress. L’épinéphrine traite efficacement l’anaphylaxie en inversant les symptômes dangereux de l’anaphylaxie et en arrêtant la réaction allergique dans le corps. Elle aide en contractant les muscles autour des vaisseaux sanguins (ce qui a pour effet d’augmenter la tension artérielle), en détendant les muscles des voies respiratoires, en réduisant l’enflure, en réduisant la libération de substances chimiques qui causent l’anaphylaxie et en stimulant le cœur.</w:t>
      </w:r>
    </w:p>
    <w:p w14:paraId="031D7F3B" w14:textId="198506DF" w:rsidR="0007148C" w:rsidRPr="004D0873" w:rsidRDefault="0007148C" w:rsidP="00CD3059">
      <w:pPr>
        <w:autoSpaceDE w:val="0"/>
        <w:autoSpaceDN w:val="0"/>
        <w:adjustRightInd w:val="0"/>
        <w:spacing w:after="0" w:line="240" w:lineRule="auto"/>
        <w:rPr>
          <w:rFonts w:ascii="Arial" w:hAnsi="Arial" w:cs="Arial"/>
        </w:rPr>
      </w:pPr>
    </w:p>
    <w:p w14:paraId="1DA6A751" w14:textId="77777777" w:rsidR="00C9582D" w:rsidRPr="004D0873" w:rsidRDefault="00C9582D" w:rsidP="00C9582D">
      <w:pPr>
        <w:autoSpaceDE w:val="0"/>
        <w:autoSpaceDN w:val="0"/>
        <w:adjustRightInd w:val="0"/>
        <w:spacing w:after="0" w:line="240" w:lineRule="auto"/>
        <w:rPr>
          <w:rFonts w:ascii="Arial" w:hAnsi="Arial" w:cs="Arial"/>
          <w:sz w:val="20"/>
          <w:szCs w:val="20"/>
        </w:rPr>
      </w:pPr>
      <w:r>
        <w:rPr>
          <w:rFonts w:ascii="Arial" w:hAnsi="Arial"/>
          <w:sz w:val="20"/>
          <w:szCs w:val="20"/>
        </w:rPr>
        <w:t>Il est essentiel que l’épinéphrine soit administrée le plus vite possible. Administrer la première dose sans délai réduit les risques d’avoir besoin de doses additionnelles d’épinéphrine.</w:t>
      </w:r>
    </w:p>
    <w:p w14:paraId="1D6DA0B4" w14:textId="77777777" w:rsidR="005723A3" w:rsidRPr="004D0873" w:rsidRDefault="005723A3" w:rsidP="00C9582D">
      <w:pPr>
        <w:autoSpaceDE w:val="0"/>
        <w:autoSpaceDN w:val="0"/>
        <w:adjustRightInd w:val="0"/>
        <w:spacing w:after="0" w:line="240" w:lineRule="auto"/>
        <w:rPr>
          <w:rFonts w:ascii="Arial" w:hAnsi="Arial" w:cs="Arial"/>
          <w:sz w:val="20"/>
          <w:szCs w:val="20"/>
        </w:rPr>
      </w:pPr>
    </w:p>
    <w:p w14:paraId="11BACE71" w14:textId="4FACDE94" w:rsidR="005723A3" w:rsidRPr="004D0873" w:rsidRDefault="005723A3" w:rsidP="005723A3">
      <w:pPr>
        <w:autoSpaceDE w:val="0"/>
        <w:autoSpaceDN w:val="0"/>
        <w:adjustRightInd w:val="0"/>
        <w:spacing w:after="0" w:line="240" w:lineRule="auto"/>
        <w:rPr>
          <w:rFonts w:ascii="Arial" w:hAnsi="Arial" w:cs="Arial"/>
          <w:sz w:val="20"/>
          <w:szCs w:val="20"/>
        </w:rPr>
      </w:pPr>
      <w:r>
        <w:rPr>
          <w:rFonts w:ascii="Arial" w:hAnsi="Arial"/>
          <w:sz w:val="20"/>
          <w:szCs w:val="20"/>
        </w:rPr>
        <w:t xml:space="preserve">Il n’y a pas lieu de s’inquiéter outre mesure si l’épinéphrine est administrée à un enfant auquel elle </w:t>
      </w:r>
      <w:r>
        <w:rPr>
          <w:rFonts w:ascii="Arial" w:hAnsi="Arial"/>
          <w:sz w:val="20"/>
          <w:szCs w:val="20"/>
        </w:rPr>
        <w:t>était prescrite et qu’en réalité une réaction anaphylactique n’est pas survenue. L’effet bénéfique de l’épinéphrine (sauver la vie) dans les cas d’anaphylaxie soupçonnée l’emporte sur les faibles risques d’effets secondaires. Chez les personnes en santé, l’épinéphrine n’aura aucun effet nocif si elle est donnée sans être nécessaire.</w:t>
      </w:r>
    </w:p>
    <w:p w14:paraId="468E8F9B" w14:textId="77777777" w:rsidR="005723A3" w:rsidRPr="00985B5A" w:rsidRDefault="005723A3" w:rsidP="008B4F94">
      <w:pPr>
        <w:autoSpaceDE w:val="0"/>
        <w:autoSpaceDN w:val="0"/>
        <w:adjustRightInd w:val="0"/>
        <w:spacing w:after="0" w:line="240" w:lineRule="auto"/>
        <w:rPr>
          <w:rFonts w:ascii="Arial" w:hAnsi="Arial" w:cs="Arial"/>
          <w:sz w:val="20"/>
          <w:szCs w:val="20"/>
          <w:lang w:val="fr-FR"/>
        </w:rPr>
      </w:pPr>
    </w:p>
    <w:p w14:paraId="6627FCE1" w14:textId="77777777" w:rsidR="008274E2" w:rsidRPr="004D0873" w:rsidRDefault="00C9582D" w:rsidP="008B4F94">
      <w:pPr>
        <w:autoSpaceDE w:val="0"/>
        <w:autoSpaceDN w:val="0"/>
        <w:adjustRightInd w:val="0"/>
        <w:spacing w:after="0" w:line="240" w:lineRule="auto"/>
        <w:rPr>
          <w:rFonts w:ascii="Arial" w:hAnsi="Arial" w:cs="Arial"/>
          <w:sz w:val="20"/>
          <w:szCs w:val="20"/>
        </w:rPr>
      </w:pPr>
      <w:r>
        <w:rPr>
          <w:rFonts w:ascii="Arial" w:hAnsi="Arial"/>
          <w:sz w:val="20"/>
          <w:szCs w:val="20"/>
        </w:rPr>
        <w:t>Lorsqu’un enfant qui a reçu un diagnostic combiné d’anaphylaxie et d’asthme présente une réaction et qu’il pourrait s’agit soit d’une réaction anaphylactique ou d’un épisode d’asthme, l’épinéphrine doit toujours être administrée en premier.</w:t>
      </w:r>
    </w:p>
    <w:p w14:paraId="271D4032" w14:textId="77777777" w:rsidR="00C9582D" w:rsidRPr="004D0873" w:rsidRDefault="00C9582D" w:rsidP="008B4F94">
      <w:pPr>
        <w:autoSpaceDE w:val="0"/>
        <w:autoSpaceDN w:val="0"/>
        <w:adjustRightInd w:val="0"/>
        <w:spacing w:after="0" w:line="240" w:lineRule="auto"/>
        <w:rPr>
          <w:rFonts w:ascii="Arial" w:hAnsi="Arial" w:cs="Arial"/>
          <w:sz w:val="20"/>
          <w:szCs w:val="20"/>
        </w:rPr>
      </w:pPr>
    </w:p>
    <w:p w14:paraId="28348CB1" w14:textId="77777777" w:rsidR="00C9582D" w:rsidRPr="004D0873" w:rsidRDefault="008274E2" w:rsidP="00D04247">
      <w:pPr>
        <w:autoSpaceDE w:val="0"/>
        <w:autoSpaceDN w:val="0"/>
        <w:adjustRightInd w:val="0"/>
        <w:spacing w:after="0" w:line="240" w:lineRule="auto"/>
        <w:rPr>
          <w:rFonts w:ascii="Arial" w:hAnsi="Arial" w:cs="Arial"/>
          <w:sz w:val="20"/>
          <w:szCs w:val="20"/>
        </w:rPr>
      </w:pPr>
      <w:r>
        <w:rPr>
          <w:rFonts w:ascii="Arial" w:hAnsi="Arial"/>
          <w:sz w:val="20"/>
          <w:szCs w:val="20"/>
        </w:rPr>
        <w:t>Les antihistaminiques ne sont pas recommandés comme traitement de première ligne de l’anaphylaxie.</w:t>
      </w:r>
    </w:p>
    <w:p w14:paraId="03062391" w14:textId="77777777" w:rsidR="00EB37A4" w:rsidRPr="004D0873" w:rsidRDefault="00EB37A4" w:rsidP="00D04247">
      <w:pPr>
        <w:autoSpaceDE w:val="0"/>
        <w:autoSpaceDN w:val="0"/>
        <w:adjustRightInd w:val="0"/>
        <w:spacing w:after="0" w:line="240" w:lineRule="auto"/>
        <w:rPr>
          <w:rFonts w:ascii="Arial" w:hAnsi="Arial" w:cs="Arial"/>
          <w:sz w:val="20"/>
          <w:szCs w:val="20"/>
        </w:rPr>
      </w:pPr>
    </w:p>
    <w:p w14:paraId="1D8F2D2C" w14:textId="77777777" w:rsidR="008274E2" w:rsidRPr="004D0873" w:rsidRDefault="00C9582D" w:rsidP="00D04247">
      <w:pPr>
        <w:autoSpaceDE w:val="0"/>
        <w:autoSpaceDN w:val="0"/>
        <w:adjustRightInd w:val="0"/>
        <w:spacing w:after="0" w:line="240" w:lineRule="auto"/>
        <w:rPr>
          <w:rFonts w:ascii="Arial" w:hAnsi="Arial" w:cs="Arial"/>
          <w:b/>
          <w:bCs/>
          <w:sz w:val="28"/>
          <w:szCs w:val="28"/>
        </w:rPr>
      </w:pPr>
      <w:r>
        <w:rPr>
          <w:rFonts w:ascii="Arial" w:hAnsi="Arial"/>
          <w:b/>
          <w:bCs/>
          <w:sz w:val="28"/>
          <w:szCs w:val="28"/>
        </w:rPr>
        <w:t>Auto-injecteur d’épinéphrine</w:t>
      </w:r>
    </w:p>
    <w:p w14:paraId="71028236" w14:textId="77777777" w:rsidR="00E03B14" w:rsidRDefault="00C9582D" w:rsidP="00D93082">
      <w:pPr>
        <w:autoSpaceDE w:val="0"/>
        <w:autoSpaceDN w:val="0"/>
        <w:adjustRightInd w:val="0"/>
        <w:spacing w:after="0" w:line="240" w:lineRule="auto"/>
        <w:rPr>
          <w:rFonts w:ascii="Arial" w:hAnsi="Arial" w:cs="Arial"/>
          <w:sz w:val="20"/>
          <w:szCs w:val="20"/>
        </w:rPr>
      </w:pPr>
      <w:r>
        <w:rPr>
          <w:rFonts w:ascii="Arial" w:hAnsi="Arial"/>
        </w:rPr>
        <w:t xml:space="preserve">Les auto-injecteurs d’épinéphrine (p. ex. </w:t>
      </w:r>
      <w:proofErr w:type="spellStart"/>
      <w:r>
        <w:rPr>
          <w:rFonts w:ascii="Arial" w:hAnsi="Arial"/>
          <w:sz w:val="20"/>
          <w:szCs w:val="20"/>
        </w:rPr>
        <w:t>EpiPen</w:t>
      </w:r>
      <w:proofErr w:type="spellEnd"/>
      <w:r>
        <w:rPr>
          <w:rFonts w:ascii="Arial" w:hAnsi="Arial"/>
          <w:vertAlign w:val="superscript"/>
        </w:rPr>
        <w:t>®</w:t>
      </w:r>
      <w:r>
        <w:rPr>
          <w:rFonts w:ascii="Arial" w:hAnsi="Arial"/>
          <w:sz w:val="20"/>
          <w:szCs w:val="20"/>
        </w:rPr>
        <w:t xml:space="preserve">, </w:t>
      </w:r>
      <w:proofErr w:type="spellStart"/>
      <w:r>
        <w:rPr>
          <w:rFonts w:ascii="Arial" w:hAnsi="Arial"/>
          <w:sz w:val="20"/>
          <w:szCs w:val="20"/>
        </w:rPr>
        <w:t>Allerject</w:t>
      </w:r>
      <w:proofErr w:type="spellEnd"/>
      <w:r>
        <w:rPr>
          <w:rFonts w:ascii="Arial" w:hAnsi="Arial"/>
          <w:vertAlign w:val="superscript"/>
        </w:rPr>
        <w:t>®</w:t>
      </w:r>
      <w:r>
        <w:rPr>
          <w:rFonts w:ascii="Arial" w:hAnsi="Arial"/>
        </w:rPr>
        <w:t xml:space="preserve">) contiennent une seringue pour </w:t>
      </w:r>
      <w:proofErr w:type="spellStart"/>
      <w:r>
        <w:rPr>
          <w:rFonts w:ascii="Arial" w:hAnsi="Arial"/>
        </w:rPr>
        <w:t>auto-injection</w:t>
      </w:r>
      <w:proofErr w:type="spellEnd"/>
      <w:r>
        <w:rPr>
          <w:rFonts w:ascii="Arial" w:hAnsi="Arial"/>
        </w:rPr>
        <w:t xml:space="preserve"> à ressort dont l’aiguille est cachée.</w:t>
      </w:r>
      <w:r>
        <w:rPr>
          <w:rFonts w:ascii="Arial" w:hAnsi="Arial"/>
          <w:sz w:val="20"/>
          <w:szCs w:val="20"/>
        </w:rPr>
        <w:t xml:space="preserve"> Ils doivent toujours être administrés du côté extérieur du milieu de la cuisse. Les auto-injecteurs d’épinéphrine portent une date d’expiration après laquelle ils devraient être remplacés par le parent ou le tuteur. Il est recommandé que l’enfant transporte son auto-injecteur d’épinéphrine en tout temps. Si l’enfant n’est pas en mesure de transporter son auto-injecteur d’épinéphrine avec lui, le dispositif devrait toujours être en la possession de l’adulte responsable de l’enfant ou gardé dans un endroit sûr et accessible non verrouillé. Le personnel du programme communautaire est responsable de savoir où se trouvent les auto-injecteurs d’épinéphrine des enfants sous leurs soins et de pouvoir y accéder rapidement.</w:t>
      </w:r>
    </w:p>
    <w:p w14:paraId="4C2DDCCC" w14:textId="0EDA8A90" w:rsidR="008274E2" w:rsidRPr="004D0873" w:rsidRDefault="008274E2" w:rsidP="00D93082">
      <w:pPr>
        <w:spacing w:after="0" w:line="240" w:lineRule="auto"/>
        <w:ind w:left="15"/>
        <w:rPr>
          <w:rFonts w:ascii="Arial" w:hAnsi="Arial" w:cs="Arial"/>
          <w:sz w:val="20"/>
          <w:szCs w:val="20"/>
        </w:rPr>
      </w:pPr>
    </w:p>
    <w:p w14:paraId="755388E8" w14:textId="77777777" w:rsidR="00E03B14" w:rsidRDefault="008274E2" w:rsidP="00276216">
      <w:pPr>
        <w:autoSpaceDE w:val="0"/>
        <w:autoSpaceDN w:val="0"/>
        <w:adjustRightInd w:val="0"/>
        <w:spacing w:after="0"/>
        <w:rPr>
          <w:rFonts w:ascii="Arial" w:hAnsi="Arial" w:cs="Arial"/>
          <w:sz w:val="20"/>
          <w:szCs w:val="20"/>
        </w:rPr>
      </w:pPr>
      <w:r>
        <w:rPr>
          <w:rFonts w:ascii="Arial" w:hAnsi="Arial"/>
          <w:sz w:val="20"/>
          <w:szCs w:val="20"/>
        </w:rPr>
        <w:t>VOUS NE DEVEZ PAS :</w:t>
      </w:r>
    </w:p>
    <w:p w14:paraId="3E2F5574" w14:textId="7C70254A" w:rsidR="00C9582D" w:rsidRPr="004D0873" w:rsidRDefault="00CD1746" w:rsidP="00276216">
      <w:pPr>
        <w:pStyle w:val="ListParagraph"/>
        <w:numPr>
          <w:ilvl w:val="0"/>
          <w:numId w:val="21"/>
        </w:numPr>
        <w:autoSpaceDE w:val="0"/>
        <w:autoSpaceDN w:val="0"/>
        <w:adjustRightInd w:val="0"/>
        <w:spacing w:after="0" w:line="240" w:lineRule="auto"/>
        <w:ind w:left="540" w:hanging="270"/>
        <w:rPr>
          <w:rFonts w:ascii="Arial" w:hAnsi="Arial" w:cs="Arial"/>
          <w:sz w:val="20"/>
          <w:szCs w:val="20"/>
        </w:rPr>
      </w:pPr>
      <w:r>
        <w:rPr>
          <w:rFonts w:ascii="Arial" w:hAnsi="Arial"/>
          <w:sz w:val="20"/>
          <w:szCs w:val="20"/>
        </w:rPr>
        <w:t>Réfrigérer un auto-injecteur ou le laisser à des températures extrêmes pendant de longues périodes.</w:t>
      </w:r>
    </w:p>
    <w:p w14:paraId="38EE2359" w14:textId="77777777" w:rsidR="008274E2" w:rsidRPr="004D0873" w:rsidRDefault="00CD1746" w:rsidP="00276216">
      <w:pPr>
        <w:pStyle w:val="ListParagraph"/>
        <w:numPr>
          <w:ilvl w:val="0"/>
          <w:numId w:val="21"/>
        </w:numPr>
        <w:autoSpaceDE w:val="0"/>
        <w:autoSpaceDN w:val="0"/>
        <w:adjustRightInd w:val="0"/>
        <w:spacing w:after="0" w:line="240" w:lineRule="auto"/>
        <w:ind w:left="540" w:hanging="270"/>
        <w:rPr>
          <w:rFonts w:ascii="Arial" w:hAnsi="Arial" w:cs="Arial"/>
          <w:sz w:val="20"/>
          <w:szCs w:val="20"/>
        </w:rPr>
      </w:pPr>
      <w:r>
        <w:rPr>
          <w:rFonts w:ascii="Arial" w:hAnsi="Arial"/>
          <w:sz w:val="20"/>
          <w:szCs w:val="20"/>
        </w:rPr>
        <w:t>Utiliser un auto-injecteur dont la solution est décolorée (p. ex. brunâtre).</w:t>
      </w:r>
    </w:p>
    <w:p w14:paraId="22CEEFDD" w14:textId="77777777" w:rsidR="008274E2" w:rsidRPr="004D0873" w:rsidRDefault="00CD1746" w:rsidP="00276216">
      <w:pPr>
        <w:pStyle w:val="Title"/>
        <w:numPr>
          <w:ilvl w:val="0"/>
          <w:numId w:val="21"/>
        </w:numPr>
        <w:ind w:left="540" w:hanging="270"/>
        <w:jc w:val="left"/>
        <w:rPr>
          <w:rFonts w:cs="Arial"/>
          <w:sz w:val="20"/>
        </w:rPr>
      </w:pPr>
      <w:r>
        <w:rPr>
          <w:sz w:val="20"/>
        </w:rPr>
        <w:t>Utiliser un auto-injecteur sur un enfant qui n’a PAS reçu de diagnostic d’allergie mettant la vie en danger.</w:t>
      </w:r>
    </w:p>
    <w:p w14:paraId="77D4C5A7" w14:textId="1DC5C731" w:rsidR="008274E2" w:rsidRPr="004D0873" w:rsidRDefault="00CD1746" w:rsidP="00276216">
      <w:pPr>
        <w:pStyle w:val="ListParagraph"/>
        <w:numPr>
          <w:ilvl w:val="0"/>
          <w:numId w:val="21"/>
        </w:numPr>
        <w:autoSpaceDE w:val="0"/>
        <w:autoSpaceDN w:val="0"/>
        <w:adjustRightInd w:val="0"/>
        <w:spacing w:after="0" w:line="240" w:lineRule="auto"/>
        <w:ind w:left="540" w:hanging="270"/>
        <w:rPr>
          <w:rFonts w:ascii="Arial" w:hAnsi="Arial" w:cs="Arial"/>
          <w:color w:val="000000"/>
          <w:sz w:val="20"/>
          <w:szCs w:val="20"/>
        </w:rPr>
      </w:pPr>
      <w:r>
        <w:rPr>
          <w:rFonts w:ascii="Arial" w:hAnsi="Arial"/>
          <w:color w:val="000000"/>
          <w:sz w:val="20"/>
          <w:szCs w:val="20"/>
        </w:rPr>
        <w:t>Utiliser l’auto-injecteur d’épinéphrine d’un autre enfant si celui de l’enfant ayant la réaction n’est pas disponible.</w:t>
      </w:r>
    </w:p>
    <w:p w14:paraId="38AF85BD" w14:textId="77777777" w:rsidR="008274E2" w:rsidRPr="004D0873" w:rsidRDefault="008274E2" w:rsidP="004314DC">
      <w:pPr>
        <w:autoSpaceDE w:val="0"/>
        <w:autoSpaceDN w:val="0"/>
        <w:adjustRightInd w:val="0"/>
        <w:spacing w:after="0" w:line="240" w:lineRule="auto"/>
        <w:rPr>
          <w:rFonts w:ascii="Arial" w:hAnsi="Arial" w:cs="Arial"/>
          <w:b/>
          <w:bCs/>
          <w:sz w:val="32"/>
          <w:szCs w:val="32"/>
        </w:rPr>
      </w:pPr>
    </w:p>
    <w:p w14:paraId="40AA770E" w14:textId="77777777" w:rsidR="008274E2" w:rsidRPr="004D0873" w:rsidRDefault="008274E2" w:rsidP="00A41B57">
      <w:pPr>
        <w:autoSpaceDE w:val="0"/>
        <w:autoSpaceDN w:val="0"/>
        <w:adjustRightInd w:val="0"/>
        <w:spacing w:after="0" w:line="240" w:lineRule="auto"/>
        <w:ind w:right="-156"/>
        <w:rPr>
          <w:rFonts w:ascii="Arial" w:hAnsi="Arial" w:cs="Arial"/>
          <w:b/>
          <w:color w:val="000000"/>
          <w:sz w:val="28"/>
          <w:szCs w:val="28"/>
        </w:rPr>
      </w:pPr>
      <w:r>
        <w:rPr>
          <w:rFonts w:ascii="Arial" w:hAnsi="Arial"/>
          <w:b/>
          <w:sz w:val="28"/>
          <w:szCs w:val="28"/>
        </w:rPr>
        <w:t>Comment utiliser un auto-injecteur d’épinéphrine?</w:t>
      </w:r>
    </w:p>
    <w:p w14:paraId="66A6344B" w14:textId="4B495007" w:rsidR="0076390E" w:rsidRDefault="008274E2" w:rsidP="0076390E">
      <w:pPr>
        <w:pStyle w:val="ListParagraph"/>
        <w:numPr>
          <w:ilvl w:val="0"/>
          <w:numId w:val="28"/>
        </w:numPr>
        <w:autoSpaceDE w:val="0"/>
        <w:autoSpaceDN w:val="0"/>
        <w:adjustRightInd w:val="0"/>
        <w:spacing w:before="60" w:after="60"/>
        <w:ind w:left="284" w:hanging="284"/>
        <w:rPr>
          <w:rFonts w:ascii="Arial" w:hAnsi="Arial" w:cs="Arial"/>
          <w:sz w:val="20"/>
          <w:szCs w:val="20"/>
        </w:rPr>
      </w:pPr>
      <w:r>
        <w:rPr>
          <w:rFonts w:ascii="Arial" w:hAnsi="Arial"/>
          <w:sz w:val="20"/>
          <w:szCs w:val="20"/>
        </w:rPr>
        <w:t>Immobilisez la jambe de l’enfant. Il doit être assis ou couché dans une position confortable.</w:t>
      </w:r>
    </w:p>
    <w:p w14:paraId="113103C8" w14:textId="77777777" w:rsidR="0076390E" w:rsidRPr="0076390E" w:rsidRDefault="008274E2" w:rsidP="0076390E">
      <w:pPr>
        <w:pStyle w:val="ListParagraph"/>
        <w:numPr>
          <w:ilvl w:val="0"/>
          <w:numId w:val="28"/>
        </w:numPr>
        <w:autoSpaceDE w:val="0"/>
        <w:autoSpaceDN w:val="0"/>
        <w:adjustRightInd w:val="0"/>
        <w:spacing w:before="60" w:after="60"/>
        <w:ind w:left="284" w:hanging="284"/>
        <w:rPr>
          <w:rFonts w:ascii="Arial" w:hAnsi="Arial" w:cs="Arial"/>
          <w:sz w:val="20"/>
          <w:szCs w:val="20"/>
        </w:rPr>
      </w:pPr>
      <w:r>
        <w:rPr>
          <w:rFonts w:ascii="Arial" w:hAnsi="Arial"/>
          <w:sz w:val="20"/>
          <w:szCs w:val="20"/>
        </w:rPr>
        <w:lastRenderedPageBreak/>
        <w:t>Identifiez l’endroit où administrer l’injection, sur le côté du milieu de la cuisse.</w:t>
      </w:r>
    </w:p>
    <w:p w14:paraId="206ABDAA" w14:textId="77777777" w:rsidR="0076390E" w:rsidRDefault="00C9582D" w:rsidP="0076390E">
      <w:pPr>
        <w:pStyle w:val="ListParagraph"/>
        <w:numPr>
          <w:ilvl w:val="0"/>
          <w:numId w:val="28"/>
        </w:numPr>
        <w:autoSpaceDE w:val="0"/>
        <w:autoSpaceDN w:val="0"/>
        <w:adjustRightInd w:val="0"/>
        <w:spacing w:before="120" w:after="0"/>
        <w:ind w:left="284" w:hanging="284"/>
        <w:rPr>
          <w:rFonts w:ascii="Arial" w:hAnsi="Arial" w:cs="Arial"/>
          <w:sz w:val="20"/>
          <w:szCs w:val="20"/>
        </w:rPr>
      </w:pPr>
      <w:r>
        <w:rPr>
          <w:rFonts w:ascii="Arial" w:hAnsi="Arial"/>
          <w:sz w:val="20"/>
          <w:szCs w:val="20"/>
        </w:rPr>
        <w:t>Tenez l’auto-injecteur d’épinéphrine correctement.</w:t>
      </w:r>
    </w:p>
    <w:p w14:paraId="263496D5" w14:textId="77777777" w:rsidR="00E03B14" w:rsidRDefault="0076390E" w:rsidP="0076390E">
      <w:pPr>
        <w:pStyle w:val="ListParagraph"/>
        <w:numPr>
          <w:ilvl w:val="0"/>
          <w:numId w:val="28"/>
        </w:numPr>
        <w:autoSpaceDE w:val="0"/>
        <w:autoSpaceDN w:val="0"/>
        <w:adjustRightInd w:val="0"/>
        <w:spacing w:before="120" w:after="0"/>
        <w:ind w:left="284" w:hanging="284"/>
        <w:rPr>
          <w:rFonts w:ascii="Arial" w:hAnsi="Arial" w:cs="Arial"/>
          <w:sz w:val="20"/>
          <w:szCs w:val="20"/>
        </w:rPr>
      </w:pPr>
      <w:r>
        <w:rPr>
          <w:rFonts w:ascii="Arial" w:hAnsi="Arial"/>
          <w:sz w:val="20"/>
          <w:szCs w:val="20"/>
        </w:rPr>
        <w:t>Retirez le bouchon de sécurité en tirant bien droit.</w:t>
      </w:r>
    </w:p>
    <w:p w14:paraId="5AEF34E7" w14:textId="77777777" w:rsidR="00E03B14" w:rsidRDefault="008274E2" w:rsidP="0076390E">
      <w:pPr>
        <w:pStyle w:val="ListParagraph"/>
        <w:numPr>
          <w:ilvl w:val="0"/>
          <w:numId w:val="28"/>
        </w:numPr>
        <w:autoSpaceDE w:val="0"/>
        <w:autoSpaceDN w:val="0"/>
        <w:adjustRightInd w:val="0"/>
        <w:spacing w:before="120" w:after="0"/>
        <w:ind w:left="284" w:hanging="284"/>
        <w:rPr>
          <w:rFonts w:ascii="Arial" w:hAnsi="Arial" w:cs="Arial"/>
          <w:sz w:val="20"/>
          <w:szCs w:val="20"/>
        </w:rPr>
      </w:pPr>
      <w:r>
        <w:rPr>
          <w:rFonts w:ascii="Arial" w:hAnsi="Arial"/>
          <w:sz w:val="20"/>
          <w:szCs w:val="20"/>
        </w:rPr>
        <w:t>Pressez fermement l’embout de l’auto-injecteur sur le côté du milieu de la cuisse jusqu’à ce que vous entendiez un déclic. Maintenez l’auto-injecteur d’épinéphrine en place pour vous assurer que tout le médicament a été injecté.</w:t>
      </w:r>
    </w:p>
    <w:p w14:paraId="55622F53" w14:textId="6F1C3A8B" w:rsidR="00E03B14" w:rsidRDefault="0076390E" w:rsidP="0076390E">
      <w:pPr>
        <w:pStyle w:val="ListParagraph"/>
        <w:numPr>
          <w:ilvl w:val="0"/>
          <w:numId w:val="28"/>
        </w:numPr>
        <w:autoSpaceDE w:val="0"/>
        <w:autoSpaceDN w:val="0"/>
        <w:adjustRightInd w:val="0"/>
        <w:spacing w:before="120" w:after="0"/>
        <w:ind w:left="284" w:hanging="284"/>
        <w:rPr>
          <w:rFonts w:ascii="Arial" w:hAnsi="Arial" w:cs="Arial"/>
          <w:sz w:val="20"/>
          <w:szCs w:val="20"/>
        </w:rPr>
      </w:pPr>
      <w:r>
        <w:rPr>
          <w:rFonts w:ascii="Arial" w:hAnsi="Arial"/>
          <w:sz w:val="20"/>
          <w:szCs w:val="20"/>
        </w:rPr>
        <w:t>Jetez l’auto-injecteur d’épinéphrine utilisé conformément à la politique du programme communautaire pour disposer des aiguilles, ou remettez-le au personnel des Services médicaux d’urgence.</w:t>
      </w:r>
    </w:p>
    <w:p w14:paraId="4D62E185" w14:textId="25CD7084" w:rsidR="0076390E" w:rsidRPr="00A60924" w:rsidRDefault="0076390E" w:rsidP="0076390E">
      <w:pPr>
        <w:pStyle w:val="ListParagraph"/>
        <w:autoSpaceDE w:val="0"/>
        <w:autoSpaceDN w:val="0"/>
        <w:adjustRightInd w:val="0"/>
        <w:spacing w:before="60" w:after="0" w:line="240" w:lineRule="auto"/>
        <w:ind w:left="284"/>
        <w:rPr>
          <w:rFonts w:ascii="Arial" w:hAnsi="Arial" w:cs="Arial"/>
          <w:sz w:val="20"/>
          <w:szCs w:val="20"/>
        </w:rPr>
      </w:pPr>
    </w:p>
    <w:p w14:paraId="65727F4F" w14:textId="77777777" w:rsidR="008274E2" w:rsidRPr="004D0873" w:rsidRDefault="008274E2" w:rsidP="004314DC">
      <w:pPr>
        <w:autoSpaceDE w:val="0"/>
        <w:autoSpaceDN w:val="0"/>
        <w:adjustRightInd w:val="0"/>
        <w:spacing w:after="0" w:line="240" w:lineRule="auto"/>
        <w:rPr>
          <w:rFonts w:ascii="Arial" w:hAnsi="Arial" w:cs="Arial"/>
          <w:b/>
          <w:bCs/>
          <w:sz w:val="28"/>
          <w:szCs w:val="28"/>
        </w:rPr>
      </w:pPr>
      <w:r>
        <w:rPr>
          <w:rFonts w:ascii="Arial" w:hAnsi="Arial"/>
          <w:b/>
          <w:bCs/>
          <w:sz w:val="28"/>
          <w:szCs w:val="28"/>
        </w:rPr>
        <w:t>Comment répondre à une réaction anaphylactique?</w:t>
      </w:r>
    </w:p>
    <w:p w14:paraId="748AEB4A" w14:textId="336E6476" w:rsidR="008274E2" w:rsidRPr="004D0873" w:rsidRDefault="008274E2" w:rsidP="00A60924">
      <w:pPr>
        <w:numPr>
          <w:ilvl w:val="0"/>
          <w:numId w:val="16"/>
        </w:numPr>
        <w:autoSpaceDE w:val="0"/>
        <w:autoSpaceDN w:val="0"/>
        <w:adjustRightInd w:val="0"/>
        <w:spacing w:after="0" w:line="240" w:lineRule="auto"/>
        <w:ind w:left="284" w:hanging="284"/>
        <w:rPr>
          <w:rFonts w:ascii="Arial" w:hAnsi="Arial" w:cs="Arial"/>
          <w:sz w:val="20"/>
          <w:szCs w:val="20"/>
        </w:rPr>
      </w:pPr>
      <w:r>
        <w:rPr>
          <w:rFonts w:ascii="Arial" w:hAnsi="Arial"/>
          <w:sz w:val="20"/>
          <w:szCs w:val="20"/>
        </w:rPr>
        <w:t>Injectez l’auto-injecteur d’épinéphrine tel qu’il est décrit ci-dessus.</w:t>
      </w:r>
    </w:p>
    <w:p w14:paraId="4D585E8E" w14:textId="77777777" w:rsidR="00E03B14" w:rsidRDefault="008274E2" w:rsidP="00A60924">
      <w:pPr>
        <w:numPr>
          <w:ilvl w:val="0"/>
          <w:numId w:val="16"/>
        </w:numPr>
        <w:autoSpaceDE w:val="0"/>
        <w:autoSpaceDN w:val="0"/>
        <w:adjustRightInd w:val="0"/>
        <w:spacing w:before="60" w:after="0" w:line="240" w:lineRule="auto"/>
        <w:ind w:left="284" w:hanging="284"/>
        <w:rPr>
          <w:rFonts w:ascii="Arial" w:hAnsi="Arial" w:cs="Arial"/>
          <w:sz w:val="20"/>
          <w:szCs w:val="20"/>
        </w:rPr>
      </w:pPr>
      <w:r>
        <w:rPr>
          <w:rFonts w:ascii="Arial" w:hAnsi="Arial"/>
          <w:sz w:val="20"/>
          <w:szCs w:val="20"/>
        </w:rPr>
        <w:t>Composez le 911/EMS (Services médicaux d’urgence).</w:t>
      </w:r>
    </w:p>
    <w:p w14:paraId="225EC4B1" w14:textId="417E64C8" w:rsidR="00E03B14" w:rsidRDefault="00E03B14" w:rsidP="00A60924">
      <w:pPr>
        <w:autoSpaceDE w:val="0"/>
        <w:autoSpaceDN w:val="0"/>
        <w:adjustRightInd w:val="0"/>
        <w:spacing w:after="0" w:line="240" w:lineRule="auto"/>
        <w:ind w:left="284" w:hanging="284"/>
        <w:rPr>
          <w:rFonts w:ascii="Arial" w:hAnsi="Arial" w:cs="Arial"/>
          <w:i/>
          <w:sz w:val="20"/>
          <w:szCs w:val="20"/>
        </w:rPr>
      </w:pPr>
      <w:r>
        <w:rPr>
          <w:rFonts w:ascii="Arial" w:hAnsi="Arial"/>
          <w:i/>
          <w:sz w:val="20"/>
          <w:szCs w:val="20"/>
        </w:rPr>
        <w:t xml:space="preserve"> </w:t>
      </w:r>
      <w:r w:rsidR="00985B5A">
        <w:rPr>
          <w:rFonts w:ascii="Arial" w:hAnsi="Arial"/>
          <w:i/>
          <w:sz w:val="20"/>
          <w:szCs w:val="20"/>
        </w:rPr>
        <w:t xml:space="preserve">    </w:t>
      </w:r>
      <w:r>
        <w:rPr>
          <w:rFonts w:ascii="Arial" w:hAnsi="Arial"/>
          <w:i/>
          <w:sz w:val="20"/>
          <w:szCs w:val="20"/>
        </w:rPr>
        <w:t>Cela doit être fait simultanément à l'injection de l'auto-injecteur d'épinéphrine en déléguant à une personne responsable la tâche de composer le 911.</w:t>
      </w:r>
    </w:p>
    <w:p w14:paraId="7A675D71" w14:textId="52E8952D" w:rsidR="008274E2" w:rsidRPr="004D0873" w:rsidRDefault="008274E2" w:rsidP="00A60924">
      <w:pPr>
        <w:numPr>
          <w:ilvl w:val="0"/>
          <w:numId w:val="16"/>
        </w:numPr>
        <w:autoSpaceDE w:val="0"/>
        <w:autoSpaceDN w:val="0"/>
        <w:adjustRightInd w:val="0"/>
        <w:spacing w:before="60" w:after="0" w:line="240" w:lineRule="auto"/>
        <w:ind w:left="284" w:hanging="284"/>
        <w:rPr>
          <w:rFonts w:ascii="Arial" w:hAnsi="Arial" w:cs="Arial"/>
          <w:sz w:val="20"/>
          <w:szCs w:val="20"/>
        </w:rPr>
      </w:pPr>
      <w:r>
        <w:rPr>
          <w:rFonts w:ascii="Arial" w:hAnsi="Arial"/>
          <w:sz w:val="20"/>
          <w:szCs w:val="20"/>
        </w:rPr>
        <w:t>Communiquez avec le parent ou tuteur de l'enfant.</w:t>
      </w:r>
    </w:p>
    <w:p w14:paraId="6A78A239" w14:textId="77777777" w:rsidR="000B1823" w:rsidRDefault="00C9582D" w:rsidP="00A60924">
      <w:pPr>
        <w:pStyle w:val="Title"/>
        <w:numPr>
          <w:ilvl w:val="0"/>
          <w:numId w:val="16"/>
        </w:numPr>
        <w:spacing w:before="60"/>
        <w:ind w:left="284" w:hanging="284"/>
        <w:jc w:val="left"/>
        <w:rPr>
          <w:rFonts w:cs="Arial"/>
          <w:sz w:val="20"/>
        </w:rPr>
      </w:pPr>
      <w:r>
        <w:rPr>
          <w:sz w:val="20"/>
        </w:rPr>
        <w:t>SI les symptômes persistent sans amélioration, un autre auto-injecteur d’épinéphrine peut être administré de 5 à 15 minutes après la première dose.</w:t>
      </w:r>
    </w:p>
    <w:p w14:paraId="30F44D62" w14:textId="77777777" w:rsidR="008274E2" w:rsidRPr="000B1823" w:rsidRDefault="008274E2" w:rsidP="00A60924">
      <w:pPr>
        <w:pStyle w:val="Title"/>
        <w:numPr>
          <w:ilvl w:val="0"/>
          <w:numId w:val="16"/>
        </w:numPr>
        <w:spacing w:before="60"/>
        <w:ind w:left="284" w:hanging="284"/>
        <w:jc w:val="left"/>
        <w:rPr>
          <w:rFonts w:cs="Arial"/>
          <w:sz w:val="20"/>
        </w:rPr>
      </w:pPr>
      <w:r>
        <w:rPr>
          <w:sz w:val="20"/>
        </w:rPr>
        <w:t>Restez avec l’enfant jusqu’à l’arrivée des intervenants des Services médicaux d’urgence.</w:t>
      </w:r>
    </w:p>
    <w:sectPr w:rsidR="008274E2" w:rsidRPr="000B1823" w:rsidSect="00E15454">
      <w:type w:val="continuous"/>
      <w:pgSz w:w="12240" w:h="15840"/>
      <w:pgMar w:top="1239" w:right="900" w:bottom="1440" w:left="900" w:header="426"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86C18" w14:textId="77777777" w:rsidR="008274E2" w:rsidRDefault="008274E2" w:rsidP="00D43C4F">
      <w:pPr>
        <w:spacing w:after="0" w:line="240" w:lineRule="auto"/>
      </w:pPr>
      <w:r>
        <w:separator/>
      </w:r>
    </w:p>
  </w:endnote>
  <w:endnote w:type="continuationSeparator" w:id="0">
    <w:p w14:paraId="7D6641A9" w14:textId="77777777" w:rsidR="008274E2" w:rsidRDefault="008274E2" w:rsidP="00D4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0504B" w14:textId="77777777" w:rsidR="008274E2" w:rsidRDefault="008274E2" w:rsidP="00A56430">
    <w:pPr>
      <w:pStyle w:val="Footer"/>
      <w:framePr w:wrap="around" w:vAnchor="text" w:hAnchor="page" w:x="11701" w:y="11"/>
      <w:rPr>
        <w:rStyle w:val="PageNumber"/>
      </w:rPr>
    </w:pPr>
  </w:p>
  <w:p w14:paraId="33953998" w14:textId="77777777" w:rsidR="008274E2" w:rsidRDefault="00F25273" w:rsidP="00E15454">
    <w:pPr>
      <w:pStyle w:val="Footer"/>
      <w:jc w:val="right"/>
      <w:rPr>
        <w:rFonts w:ascii="Arial" w:hAnsi="Arial" w:cs="Arial"/>
        <w:sz w:val="14"/>
        <w:szCs w:val="14"/>
      </w:rPr>
    </w:pPr>
    <w:r>
      <w:rPr>
        <w:rFonts w:ascii="Arial" w:hAnsi="Arial"/>
        <w:sz w:val="14"/>
        <w:szCs w:val="14"/>
      </w:rPr>
      <w:t>01-06-2019</w:t>
    </w:r>
  </w:p>
  <w:p w14:paraId="7ECF48DE" w14:textId="77777777" w:rsidR="008274E2" w:rsidRDefault="008274E2" w:rsidP="00765587">
    <w:pPr>
      <w:pStyle w:val="Footer"/>
      <w:ind w:right="-180"/>
      <w:jc w:val="right"/>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978ED" w14:textId="77777777" w:rsidR="008274E2" w:rsidRDefault="008274E2" w:rsidP="00D43C4F">
      <w:pPr>
        <w:spacing w:after="0" w:line="240" w:lineRule="auto"/>
      </w:pPr>
      <w:r>
        <w:separator/>
      </w:r>
    </w:p>
  </w:footnote>
  <w:footnote w:type="continuationSeparator" w:id="0">
    <w:p w14:paraId="4639DC7B" w14:textId="77777777" w:rsidR="008274E2" w:rsidRDefault="008274E2" w:rsidP="00D43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253E" w14:textId="77777777" w:rsidR="008274E2" w:rsidRDefault="00272D7B" w:rsidP="00E15454">
    <w:pPr>
      <w:pStyle w:val="Header"/>
      <w:ind w:left="-540" w:firstLine="540"/>
    </w:pPr>
    <w:r>
      <w:rPr>
        <w:noProof/>
      </w:rPr>
      <w:drawing>
        <wp:inline distT="0" distB="0" distL="0" distR="0" wp14:anchorId="29613E06" wp14:editId="12953CA8">
          <wp:extent cx="1809750" cy="3429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7164"/>
                  <a:stretch>
                    <a:fillRect/>
                  </a:stretch>
                </pic:blipFill>
                <pic:spPr bwMode="auto">
                  <a:xfrm>
                    <a:off x="0" y="0"/>
                    <a:ext cx="1809750" cy="342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F58"/>
    <w:multiLevelType w:val="multilevel"/>
    <w:tmpl w:val="FACE5EB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rPr>
        <w:rFonts w:cs="Times New Roman" w:hint="default"/>
      </w:rPr>
    </w:lvl>
    <w:lvl w:ilvl="5" w:tentative="1">
      <w:start w:val="1"/>
      <w:numFmt w:val="lowerRoman"/>
      <w:lvlText w:val="%6."/>
      <w:lvlJc w:val="right"/>
      <w:pPr>
        <w:ind w:left="4320" w:hanging="180"/>
      </w:pPr>
      <w:rPr>
        <w:rFonts w:cs="Times New Roman" w:hint="default"/>
      </w:rPr>
    </w:lvl>
    <w:lvl w:ilvl="6" w:tentative="1">
      <w:start w:val="1"/>
      <w:numFmt w:val="decimal"/>
      <w:lvlText w:val="%7."/>
      <w:lvlJc w:val="left"/>
      <w:pPr>
        <w:ind w:left="5040" w:hanging="360"/>
      </w:pPr>
      <w:rPr>
        <w:rFonts w:cs="Times New Roman" w:hint="default"/>
      </w:rPr>
    </w:lvl>
    <w:lvl w:ilvl="7" w:tentative="1">
      <w:start w:val="1"/>
      <w:numFmt w:val="lowerLetter"/>
      <w:lvlText w:val="%8."/>
      <w:lvlJc w:val="left"/>
      <w:pPr>
        <w:ind w:left="5760" w:hanging="360"/>
      </w:pPr>
      <w:rPr>
        <w:rFonts w:cs="Times New Roman" w:hint="default"/>
      </w:rPr>
    </w:lvl>
    <w:lvl w:ilvl="8" w:tentative="1">
      <w:start w:val="1"/>
      <w:numFmt w:val="lowerRoman"/>
      <w:lvlText w:val="%9."/>
      <w:lvlJc w:val="right"/>
      <w:pPr>
        <w:ind w:left="6480" w:hanging="180"/>
      </w:pPr>
      <w:rPr>
        <w:rFonts w:cs="Times New Roman" w:hint="default"/>
      </w:rPr>
    </w:lvl>
  </w:abstractNum>
  <w:abstractNum w:abstractNumId="1" w15:restartNumberingAfterBreak="0">
    <w:nsid w:val="06C55E72"/>
    <w:multiLevelType w:val="hybridMultilevel"/>
    <w:tmpl w:val="C39CDE5A"/>
    <w:lvl w:ilvl="0" w:tplc="1009000F">
      <w:start w:val="1"/>
      <w:numFmt w:val="decimal"/>
      <w:lvlText w:val="%1."/>
      <w:lvlJc w:val="left"/>
      <w:pPr>
        <w:ind w:left="180" w:hanging="360"/>
      </w:pPr>
      <w:rPr>
        <w:rFonts w:cs="Times New Roman"/>
      </w:rPr>
    </w:lvl>
    <w:lvl w:ilvl="1" w:tplc="10090019" w:tentative="1">
      <w:start w:val="1"/>
      <w:numFmt w:val="lowerLetter"/>
      <w:lvlText w:val="%2."/>
      <w:lvlJc w:val="left"/>
      <w:pPr>
        <w:ind w:left="900" w:hanging="360"/>
      </w:pPr>
      <w:rPr>
        <w:rFonts w:cs="Times New Roman"/>
      </w:rPr>
    </w:lvl>
    <w:lvl w:ilvl="2" w:tplc="1009001B" w:tentative="1">
      <w:start w:val="1"/>
      <w:numFmt w:val="lowerRoman"/>
      <w:lvlText w:val="%3."/>
      <w:lvlJc w:val="right"/>
      <w:pPr>
        <w:ind w:left="1620" w:hanging="180"/>
      </w:pPr>
      <w:rPr>
        <w:rFonts w:cs="Times New Roman"/>
      </w:rPr>
    </w:lvl>
    <w:lvl w:ilvl="3" w:tplc="1009000F" w:tentative="1">
      <w:start w:val="1"/>
      <w:numFmt w:val="decimal"/>
      <w:lvlText w:val="%4."/>
      <w:lvlJc w:val="left"/>
      <w:pPr>
        <w:ind w:left="2340" w:hanging="360"/>
      </w:pPr>
      <w:rPr>
        <w:rFonts w:cs="Times New Roman"/>
      </w:rPr>
    </w:lvl>
    <w:lvl w:ilvl="4" w:tplc="10090019" w:tentative="1">
      <w:start w:val="1"/>
      <w:numFmt w:val="lowerLetter"/>
      <w:lvlText w:val="%5."/>
      <w:lvlJc w:val="left"/>
      <w:pPr>
        <w:ind w:left="3060" w:hanging="360"/>
      </w:pPr>
      <w:rPr>
        <w:rFonts w:cs="Times New Roman"/>
      </w:rPr>
    </w:lvl>
    <w:lvl w:ilvl="5" w:tplc="1009001B" w:tentative="1">
      <w:start w:val="1"/>
      <w:numFmt w:val="lowerRoman"/>
      <w:lvlText w:val="%6."/>
      <w:lvlJc w:val="right"/>
      <w:pPr>
        <w:ind w:left="3780" w:hanging="180"/>
      </w:pPr>
      <w:rPr>
        <w:rFonts w:cs="Times New Roman"/>
      </w:rPr>
    </w:lvl>
    <w:lvl w:ilvl="6" w:tplc="1009000F" w:tentative="1">
      <w:start w:val="1"/>
      <w:numFmt w:val="decimal"/>
      <w:lvlText w:val="%7."/>
      <w:lvlJc w:val="left"/>
      <w:pPr>
        <w:ind w:left="4500" w:hanging="360"/>
      </w:pPr>
      <w:rPr>
        <w:rFonts w:cs="Times New Roman"/>
      </w:rPr>
    </w:lvl>
    <w:lvl w:ilvl="7" w:tplc="10090019" w:tentative="1">
      <w:start w:val="1"/>
      <w:numFmt w:val="lowerLetter"/>
      <w:lvlText w:val="%8."/>
      <w:lvlJc w:val="left"/>
      <w:pPr>
        <w:ind w:left="5220" w:hanging="360"/>
      </w:pPr>
      <w:rPr>
        <w:rFonts w:cs="Times New Roman"/>
      </w:rPr>
    </w:lvl>
    <w:lvl w:ilvl="8" w:tplc="1009001B" w:tentative="1">
      <w:start w:val="1"/>
      <w:numFmt w:val="lowerRoman"/>
      <w:lvlText w:val="%9."/>
      <w:lvlJc w:val="right"/>
      <w:pPr>
        <w:ind w:left="5940" w:hanging="180"/>
      </w:pPr>
      <w:rPr>
        <w:rFonts w:cs="Times New Roman"/>
      </w:rPr>
    </w:lvl>
  </w:abstractNum>
  <w:abstractNum w:abstractNumId="2" w15:restartNumberingAfterBreak="0">
    <w:nsid w:val="0D6F1090"/>
    <w:multiLevelType w:val="hybridMultilevel"/>
    <w:tmpl w:val="30D25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AD1895"/>
    <w:multiLevelType w:val="multilevel"/>
    <w:tmpl w:val="B2EED18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4134DB4"/>
    <w:multiLevelType w:val="hybridMultilevel"/>
    <w:tmpl w:val="945E4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B3D59"/>
    <w:multiLevelType w:val="hybridMultilevel"/>
    <w:tmpl w:val="5F26B37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09272C"/>
    <w:multiLevelType w:val="multilevel"/>
    <w:tmpl w:val="B2EED18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BA53F22"/>
    <w:multiLevelType w:val="hybridMultilevel"/>
    <w:tmpl w:val="7F3460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B90AC6"/>
    <w:multiLevelType w:val="hybridMultilevel"/>
    <w:tmpl w:val="0194C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8E61BF"/>
    <w:multiLevelType w:val="hybridMultilevel"/>
    <w:tmpl w:val="5148C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1759D"/>
    <w:multiLevelType w:val="hybridMultilevel"/>
    <w:tmpl w:val="C3D41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C22667"/>
    <w:multiLevelType w:val="hybridMultilevel"/>
    <w:tmpl w:val="CC28C3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1DA2778"/>
    <w:multiLevelType w:val="hybridMultilevel"/>
    <w:tmpl w:val="B6B858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151A1"/>
    <w:multiLevelType w:val="multilevel"/>
    <w:tmpl w:val="5844A68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34A43F2D"/>
    <w:multiLevelType w:val="hybridMultilevel"/>
    <w:tmpl w:val="A7BA3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9D016A"/>
    <w:multiLevelType w:val="hybridMultilevel"/>
    <w:tmpl w:val="EE1C4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BB26AF"/>
    <w:multiLevelType w:val="hybridMultilevel"/>
    <w:tmpl w:val="EDEE43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6E17078"/>
    <w:multiLevelType w:val="hybridMultilevel"/>
    <w:tmpl w:val="D226A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CC60C11"/>
    <w:multiLevelType w:val="hybridMultilevel"/>
    <w:tmpl w:val="493E1F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EA6C53"/>
    <w:multiLevelType w:val="hybridMultilevel"/>
    <w:tmpl w:val="CFEC2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26F2CF5"/>
    <w:multiLevelType w:val="hybridMultilevel"/>
    <w:tmpl w:val="392A4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CB7E57"/>
    <w:multiLevelType w:val="hybridMultilevel"/>
    <w:tmpl w:val="54548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C256E5"/>
    <w:multiLevelType w:val="multilevel"/>
    <w:tmpl w:val="A93E55A0"/>
    <w:lvl w:ilvl="0">
      <w:start w:val="1"/>
      <w:numFmt w:val="decimal"/>
      <w:lvlText w:val="%1."/>
      <w:lvlJc w:val="left"/>
      <w:pPr>
        <w:ind w:left="720" w:hanging="360"/>
      </w:pPr>
      <w:rPr>
        <w:rFonts w:cs="Times New Roman"/>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583F251D"/>
    <w:multiLevelType w:val="hybridMultilevel"/>
    <w:tmpl w:val="2110B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DC4555"/>
    <w:multiLevelType w:val="hybridMultilevel"/>
    <w:tmpl w:val="3084B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E229A"/>
    <w:multiLevelType w:val="hybridMultilevel"/>
    <w:tmpl w:val="4FC46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9815C7"/>
    <w:multiLevelType w:val="hybridMultilevel"/>
    <w:tmpl w:val="4CC81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55094"/>
    <w:multiLevelType w:val="hybridMultilevel"/>
    <w:tmpl w:val="FF2E2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4"/>
  </w:num>
  <w:num w:numId="4">
    <w:abstractNumId w:val="9"/>
  </w:num>
  <w:num w:numId="5">
    <w:abstractNumId w:val="12"/>
  </w:num>
  <w:num w:numId="6">
    <w:abstractNumId w:val="26"/>
  </w:num>
  <w:num w:numId="7">
    <w:abstractNumId w:val="22"/>
  </w:num>
  <w:num w:numId="8">
    <w:abstractNumId w:val="15"/>
  </w:num>
  <w:num w:numId="9">
    <w:abstractNumId w:val="17"/>
  </w:num>
  <w:num w:numId="10">
    <w:abstractNumId w:val="14"/>
  </w:num>
  <w:num w:numId="11">
    <w:abstractNumId w:val="3"/>
  </w:num>
  <w:num w:numId="12">
    <w:abstractNumId w:val="10"/>
  </w:num>
  <w:num w:numId="13">
    <w:abstractNumId w:val="23"/>
  </w:num>
  <w:num w:numId="14">
    <w:abstractNumId w:val="25"/>
  </w:num>
  <w:num w:numId="15">
    <w:abstractNumId w:val="2"/>
  </w:num>
  <w:num w:numId="16">
    <w:abstractNumId w:val="13"/>
  </w:num>
  <w:num w:numId="17">
    <w:abstractNumId w:val="11"/>
  </w:num>
  <w:num w:numId="18">
    <w:abstractNumId w:val="1"/>
  </w:num>
  <w:num w:numId="19">
    <w:abstractNumId w:val="8"/>
  </w:num>
  <w:num w:numId="20">
    <w:abstractNumId w:val="21"/>
  </w:num>
  <w:num w:numId="21">
    <w:abstractNumId w:val="27"/>
  </w:num>
  <w:num w:numId="22">
    <w:abstractNumId w:val="20"/>
  </w:num>
  <w:num w:numId="23">
    <w:abstractNumId w:val="6"/>
  </w:num>
  <w:num w:numId="24">
    <w:abstractNumId w:val="5"/>
  </w:num>
  <w:num w:numId="25">
    <w:abstractNumId w:val="19"/>
  </w:num>
  <w:num w:numId="26">
    <w:abstractNumId w:val="16"/>
  </w:num>
  <w:num w:numId="27">
    <w:abstractNumId w:val="0"/>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ocumentProtection w:edit="readOnly" w:enforcement="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02"/>
    <w:rsid w:val="000103B9"/>
    <w:rsid w:val="00012C33"/>
    <w:rsid w:val="0001308A"/>
    <w:rsid w:val="000135ED"/>
    <w:rsid w:val="00015268"/>
    <w:rsid w:val="000313C1"/>
    <w:rsid w:val="000472CE"/>
    <w:rsid w:val="00047D4C"/>
    <w:rsid w:val="00050B74"/>
    <w:rsid w:val="00052404"/>
    <w:rsid w:val="00062503"/>
    <w:rsid w:val="000648BE"/>
    <w:rsid w:val="00064C56"/>
    <w:rsid w:val="00071357"/>
    <w:rsid w:val="0007148C"/>
    <w:rsid w:val="00072B40"/>
    <w:rsid w:val="0007592F"/>
    <w:rsid w:val="00082E74"/>
    <w:rsid w:val="00086348"/>
    <w:rsid w:val="0008656E"/>
    <w:rsid w:val="000868A9"/>
    <w:rsid w:val="00086B05"/>
    <w:rsid w:val="00087011"/>
    <w:rsid w:val="00094E48"/>
    <w:rsid w:val="00097CC3"/>
    <w:rsid w:val="000A1BCB"/>
    <w:rsid w:val="000A64E1"/>
    <w:rsid w:val="000B1823"/>
    <w:rsid w:val="000B4F6A"/>
    <w:rsid w:val="000C302D"/>
    <w:rsid w:val="000D2147"/>
    <w:rsid w:val="000E0802"/>
    <w:rsid w:val="000E1D4A"/>
    <w:rsid w:val="000E2B90"/>
    <w:rsid w:val="000E77DB"/>
    <w:rsid w:val="000F037E"/>
    <w:rsid w:val="0011016C"/>
    <w:rsid w:val="00111843"/>
    <w:rsid w:val="00111E55"/>
    <w:rsid w:val="00111E64"/>
    <w:rsid w:val="001145B8"/>
    <w:rsid w:val="001155D4"/>
    <w:rsid w:val="00117036"/>
    <w:rsid w:val="0012380E"/>
    <w:rsid w:val="00125DE6"/>
    <w:rsid w:val="00133CF8"/>
    <w:rsid w:val="001378CA"/>
    <w:rsid w:val="00147CF3"/>
    <w:rsid w:val="00164D76"/>
    <w:rsid w:val="00172381"/>
    <w:rsid w:val="00176500"/>
    <w:rsid w:val="001770C9"/>
    <w:rsid w:val="00180F6B"/>
    <w:rsid w:val="00183E3A"/>
    <w:rsid w:val="001A13F3"/>
    <w:rsid w:val="001A401E"/>
    <w:rsid w:val="001B0D71"/>
    <w:rsid w:val="001B2ABD"/>
    <w:rsid w:val="001B3B02"/>
    <w:rsid w:val="001B7CEC"/>
    <w:rsid w:val="001C0553"/>
    <w:rsid w:val="001C32BC"/>
    <w:rsid w:val="001D22AA"/>
    <w:rsid w:val="001D6834"/>
    <w:rsid w:val="001F5A0F"/>
    <w:rsid w:val="001F78B0"/>
    <w:rsid w:val="00201C2D"/>
    <w:rsid w:val="00205560"/>
    <w:rsid w:val="00205A18"/>
    <w:rsid w:val="00212399"/>
    <w:rsid w:val="00223645"/>
    <w:rsid w:val="0023138C"/>
    <w:rsid w:val="0023326D"/>
    <w:rsid w:val="00240EA9"/>
    <w:rsid w:val="002415D2"/>
    <w:rsid w:val="00241999"/>
    <w:rsid w:val="0024395F"/>
    <w:rsid w:val="00256CCD"/>
    <w:rsid w:val="00257913"/>
    <w:rsid w:val="002638C1"/>
    <w:rsid w:val="00265527"/>
    <w:rsid w:val="00265E70"/>
    <w:rsid w:val="002668F8"/>
    <w:rsid w:val="00270D33"/>
    <w:rsid w:val="00270EAD"/>
    <w:rsid w:val="00272D7B"/>
    <w:rsid w:val="00276216"/>
    <w:rsid w:val="0028045B"/>
    <w:rsid w:val="002842FB"/>
    <w:rsid w:val="00286585"/>
    <w:rsid w:val="00295CDA"/>
    <w:rsid w:val="002A4154"/>
    <w:rsid w:val="002A4C57"/>
    <w:rsid w:val="002A7071"/>
    <w:rsid w:val="002B3AA9"/>
    <w:rsid w:val="002B4BF0"/>
    <w:rsid w:val="002C79EC"/>
    <w:rsid w:val="002C7E54"/>
    <w:rsid w:val="002D02F3"/>
    <w:rsid w:val="002D2C28"/>
    <w:rsid w:val="002D4394"/>
    <w:rsid w:val="002D50D4"/>
    <w:rsid w:val="002E2677"/>
    <w:rsid w:val="002E320F"/>
    <w:rsid w:val="002E33E2"/>
    <w:rsid w:val="002F3C70"/>
    <w:rsid w:val="003016EB"/>
    <w:rsid w:val="00304F2B"/>
    <w:rsid w:val="00307714"/>
    <w:rsid w:val="00310DC0"/>
    <w:rsid w:val="00313B44"/>
    <w:rsid w:val="00314325"/>
    <w:rsid w:val="0031527E"/>
    <w:rsid w:val="00317F0C"/>
    <w:rsid w:val="003265FA"/>
    <w:rsid w:val="00330661"/>
    <w:rsid w:val="00333918"/>
    <w:rsid w:val="00336AF9"/>
    <w:rsid w:val="00341D5A"/>
    <w:rsid w:val="00350B2C"/>
    <w:rsid w:val="00355E3A"/>
    <w:rsid w:val="00363150"/>
    <w:rsid w:val="00363857"/>
    <w:rsid w:val="00372B91"/>
    <w:rsid w:val="00374105"/>
    <w:rsid w:val="003742FF"/>
    <w:rsid w:val="00380BC8"/>
    <w:rsid w:val="003827B2"/>
    <w:rsid w:val="00387648"/>
    <w:rsid w:val="00392FED"/>
    <w:rsid w:val="003A568B"/>
    <w:rsid w:val="003A7716"/>
    <w:rsid w:val="003C1872"/>
    <w:rsid w:val="003C6CEA"/>
    <w:rsid w:val="003D0458"/>
    <w:rsid w:val="003D1B3E"/>
    <w:rsid w:val="003D54B8"/>
    <w:rsid w:val="003E24D9"/>
    <w:rsid w:val="003E3C92"/>
    <w:rsid w:val="003E67F7"/>
    <w:rsid w:val="003F2903"/>
    <w:rsid w:val="003F2F8B"/>
    <w:rsid w:val="004001F7"/>
    <w:rsid w:val="004048E1"/>
    <w:rsid w:val="00405389"/>
    <w:rsid w:val="0040654F"/>
    <w:rsid w:val="00407E41"/>
    <w:rsid w:val="00410BF7"/>
    <w:rsid w:val="00410E2D"/>
    <w:rsid w:val="004314DC"/>
    <w:rsid w:val="0043564E"/>
    <w:rsid w:val="0044560A"/>
    <w:rsid w:val="004477DE"/>
    <w:rsid w:val="004514CC"/>
    <w:rsid w:val="004528B8"/>
    <w:rsid w:val="00456CC8"/>
    <w:rsid w:val="0045755A"/>
    <w:rsid w:val="00461A0D"/>
    <w:rsid w:val="00467806"/>
    <w:rsid w:val="00472664"/>
    <w:rsid w:val="00473D81"/>
    <w:rsid w:val="00474042"/>
    <w:rsid w:val="00475247"/>
    <w:rsid w:val="00475A32"/>
    <w:rsid w:val="00477DB7"/>
    <w:rsid w:val="00490357"/>
    <w:rsid w:val="0049125F"/>
    <w:rsid w:val="00493D38"/>
    <w:rsid w:val="004A07E8"/>
    <w:rsid w:val="004A5445"/>
    <w:rsid w:val="004D0873"/>
    <w:rsid w:val="004D1DED"/>
    <w:rsid w:val="004D2C1E"/>
    <w:rsid w:val="005004B5"/>
    <w:rsid w:val="00512626"/>
    <w:rsid w:val="0051471A"/>
    <w:rsid w:val="00522FB5"/>
    <w:rsid w:val="00523619"/>
    <w:rsid w:val="005315DA"/>
    <w:rsid w:val="00532111"/>
    <w:rsid w:val="00532D07"/>
    <w:rsid w:val="00534AFE"/>
    <w:rsid w:val="0053576C"/>
    <w:rsid w:val="00542AF5"/>
    <w:rsid w:val="00545A41"/>
    <w:rsid w:val="00553AAF"/>
    <w:rsid w:val="0055547F"/>
    <w:rsid w:val="005558EC"/>
    <w:rsid w:val="00555D90"/>
    <w:rsid w:val="00556A3A"/>
    <w:rsid w:val="005626A1"/>
    <w:rsid w:val="00565218"/>
    <w:rsid w:val="00567B71"/>
    <w:rsid w:val="00570EE8"/>
    <w:rsid w:val="005723A3"/>
    <w:rsid w:val="00572539"/>
    <w:rsid w:val="0057321C"/>
    <w:rsid w:val="005857BA"/>
    <w:rsid w:val="00586A8A"/>
    <w:rsid w:val="00593342"/>
    <w:rsid w:val="00594A38"/>
    <w:rsid w:val="005A1037"/>
    <w:rsid w:val="005A5547"/>
    <w:rsid w:val="005A7260"/>
    <w:rsid w:val="005B1B06"/>
    <w:rsid w:val="005B3644"/>
    <w:rsid w:val="005D5E8B"/>
    <w:rsid w:val="005E0562"/>
    <w:rsid w:val="005F03D0"/>
    <w:rsid w:val="005F3D6A"/>
    <w:rsid w:val="0060097D"/>
    <w:rsid w:val="00602DA5"/>
    <w:rsid w:val="0061009C"/>
    <w:rsid w:val="00610A5A"/>
    <w:rsid w:val="0062059E"/>
    <w:rsid w:val="00621286"/>
    <w:rsid w:val="006267B3"/>
    <w:rsid w:val="00630606"/>
    <w:rsid w:val="00634361"/>
    <w:rsid w:val="00636741"/>
    <w:rsid w:val="00636C3D"/>
    <w:rsid w:val="006460F0"/>
    <w:rsid w:val="00647E38"/>
    <w:rsid w:val="00650A92"/>
    <w:rsid w:val="00652D11"/>
    <w:rsid w:val="00653793"/>
    <w:rsid w:val="00657183"/>
    <w:rsid w:val="006609EC"/>
    <w:rsid w:val="00663F0B"/>
    <w:rsid w:val="00670553"/>
    <w:rsid w:val="00673CD7"/>
    <w:rsid w:val="00673DCD"/>
    <w:rsid w:val="00675464"/>
    <w:rsid w:val="006759E0"/>
    <w:rsid w:val="0068325D"/>
    <w:rsid w:val="006848B7"/>
    <w:rsid w:val="00693622"/>
    <w:rsid w:val="00695F36"/>
    <w:rsid w:val="00695F97"/>
    <w:rsid w:val="00697040"/>
    <w:rsid w:val="006A43D1"/>
    <w:rsid w:val="006A6E30"/>
    <w:rsid w:val="006A7F9A"/>
    <w:rsid w:val="006B273A"/>
    <w:rsid w:val="006B3B5D"/>
    <w:rsid w:val="006C1E41"/>
    <w:rsid w:val="006D39E9"/>
    <w:rsid w:val="006E1106"/>
    <w:rsid w:val="006F7696"/>
    <w:rsid w:val="006F78E6"/>
    <w:rsid w:val="0071457B"/>
    <w:rsid w:val="00722550"/>
    <w:rsid w:val="00723021"/>
    <w:rsid w:val="00727FE8"/>
    <w:rsid w:val="00730B2F"/>
    <w:rsid w:val="00742501"/>
    <w:rsid w:val="00747B57"/>
    <w:rsid w:val="007532FA"/>
    <w:rsid w:val="00753422"/>
    <w:rsid w:val="00753C36"/>
    <w:rsid w:val="00755200"/>
    <w:rsid w:val="00756922"/>
    <w:rsid w:val="00762E97"/>
    <w:rsid w:val="0076390E"/>
    <w:rsid w:val="00765587"/>
    <w:rsid w:val="007665C7"/>
    <w:rsid w:val="00775A28"/>
    <w:rsid w:val="00785280"/>
    <w:rsid w:val="007854B7"/>
    <w:rsid w:val="00786CD5"/>
    <w:rsid w:val="007870CE"/>
    <w:rsid w:val="007913D1"/>
    <w:rsid w:val="00793F8A"/>
    <w:rsid w:val="007B1B3D"/>
    <w:rsid w:val="007B585C"/>
    <w:rsid w:val="007B788B"/>
    <w:rsid w:val="007C72D2"/>
    <w:rsid w:val="007D6B35"/>
    <w:rsid w:val="0080271E"/>
    <w:rsid w:val="00804613"/>
    <w:rsid w:val="00822D8D"/>
    <w:rsid w:val="00824952"/>
    <w:rsid w:val="008274E2"/>
    <w:rsid w:val="008322E0"/>
    <w:rsid w:val="00834B66"/>
    <w:rsid w:val="00837B4A"/>
    <w:rsid w:val="00837CE4"/>
    <w:rsid w:val="008404B5"/>
    <w:rsid w:val="00840927"/>
    <w:rsid w:val="00847F01"/>
    <w:rsid w:val="00850DD8"/>
    <w:rsid w:val="008615D2"/>
    <w:rsid w:val="008631EF"/>
    <w:rsid w:val="0088036E"/>
    <w:rsid w:val="00883668"/>
    <w:rsid w:val="00884319"/>
    <w:rsid w:val="008872B2"/>
    <w:rsid w:val="00890256"/>
    <w:rsid w:val="00890D05"/>
    <w:rsid w:val="00891FF7"/>
    <w:rsid w:val="0089249E"/>
    <w:rsid w:val="00892E5E"/>
    <w:rsid w:val="00893817"/>
    <w:rsid w:val="00896325"/>
    <w:rsid w:val="008A3CB3"/>
    <w:rsid w:val="008A688C"/>
    <w:rsid w:val="008A723F"/>
    <w:rsid w:val="008B1B91"/>
    <w:rsid w:val="008B1FF1"/>
    <w:rsid w:val="008B4F94"/>
    <w:rsid w:val="008B6935"/>
    <w:rsid w:val="008C2DD0"/>
    <w:rsid w:val="008C4AA8"/>
    <w:rsid w:val="008D2DF1"/>
    <w:rsid w:val="008E3D3B"/>
    <w:rsid w:val="008E5856"/>
    <w:rsid w:val="008E5912"/>
    <w:rsid w:val="008E78A0"/>
    <w:rsid w:val="008F1A14"/>
    <w:rsid w:val="008F4605"/>
    <w:rsid w:val="00901666"/>
    <w:rsid w:val="009061C0"/>
    <w:rsid w:val="00906A82"/>
    <w:rsid w:val="00906CE4"/>
    <w:rsid w:val="00915B54"/>
    <w:rsid w:val="00920AA3"/>
    <w:rsid w:val="009372AC"/>
    <w:rsid w:val="0095202F"/>
    <w:rsid w:val="00952B05"/>
    <w:rsid w:val="00960D65"/>
    <w:rsid w:val="009746C1"/>
    <w:rsid w:val="00980426"/>
    <w:rsid w:val="00983197"/>
    <w:rsid w:val="00985B5A"/>
    <w:rsid w:val="00993849"/>
    <w:rsid w:val="009B0992"/>
    <w:rsid w:val="009B3837"/>
    <w:rsid w:val="009C3023"/>
    <w:rsid w:val="009C633F"/>
    <w:rsid w:val="009D10EC"/>
    <w:rsid w:val="009D4164"/>
    <w:rsid w:val="009D4329"/>
    <w:rsid w:val="009E0B85"/>
    <w:rsid w:val="009E1B92"/>
    <w:rsid w:val="009F03E9"/>
    <w:rsid w:val="009F0AE5"/>
    <w:rsid w:val="009F2F33"/>
    <w:rsid w:val="009F6357"/>
    <w:rsid w:val="009F654C"/>
    <w:rsid w:val="009F7904"/>
    <w:rsid w:val="00A01268"/>
    <w:rsid w:val="00A109ED"/>
    <w:rsid w:val="00A10FB5"/>
    <w:rsid w:val="00A1241E"/>
    <w:rsid w:val="00A2365D"/>
    <w:rsid w:val="00A254D6"/>
    <w:rsid w:val="00A41425"/>
    <w:rsid w:val="00A41B57"/>
    <w:rsid w:val="00A52014"/>
    <w:rsid w:val="00A5363B"/>
    <w:rsid w:val="00A56430"/>
    <w:rsid w:val="00A60924"/>
    <w:rsid w:val="00A60B50"/>
    <w:rsid w:val="00A61C6C"/>
    <w:rsid w:val="00A73F81"/>
    <w:rsid w:val="00A767BF"/>
    <w:rsid w:val="00A77403"/>
    <w:rsid w:val="00A870E6"/>
    <w:rsid w:val="00A9461F"/>
    <w:rsid w:val="00AA423F"/>
    <w:rsid w:val="00AA4455"/>
    <w:rsid w:val="00AB15D7"/>
    <w:rsid w:val="00AB21C2"/>
    <w:rsid w:val="00AB33A5"/>
    <w:rsid w:val="00AB3D77"/>
    <w:rsid w:val="00AB51ED"/>
    <w:rsid w:val="00AB55AF"/>
    <w:rsid w:val="00AC1B78"/>
    <w:rsid w:val="00AC36AC"/>
    <w:rsid w:val="00AC50CD"/>
    <w:rsid w:val="00AD1910"/>
    <w:rsid w:val="00AD3158"/>
    <w:rsid w:val="00AD595E"/>
    <w:rsid w:val="00AE3305"/>
    <w:rsid w:val="00AE35FF"/>
    <w:rsid w:val="00AE6279"/>
    <w:rsid w:val="00AE7C84"/>
    <w:rsid w:val="00AF3C5C"/>
    <w:rsid w:val="00AF4979"/>
    <w:rsid w:val="00B00AD6"/>
    <w:rsid w:val="00B01CC3"/>
    <w:rsid w:val="00B040CF"/>
    <w:rsid w:val="00B05E80"/>
    <w:rsid w:val="00B067CE"/>
    <w:rsid w:val="00B075BC"/>
    <w:rsid w:val="00B1679C"/>
    <w:rsid w:val="00B16AFE"/>
    <w:rsid w:val="00B23B74"/>
    <w:rsid w:val="00B2571A"/>
    <w:rsid w:val="00B26BF7"/>
    <w:rsid w:val="00B300C7"/>
    <w:rsid w:val="00B33FED"/>
    <w:rsid w:val="00B37BEA"/>
    <w:rsid w:val="00B415B7"/>
    <w:rsid w:val="00B4298F"/>
    <w:rsid w:val="00B4784B"/>
    <w:rsid w:val="00B63296"/>
    <w:rsid w:val="00B670E4"/>
    <w:rsid w:val="00B71EB2"/>
    <w:rsid w:val="00B7515C"/>
    <w:rsid w:val="00B8111C"/>
    <w:rsid w:val="00B908EC"/>
    <w:rsid w:val="00B93EBB"/>
    <w:rsid w:val="00B95209"/>
    <w:rsid w:val="00B953CF"/>
    <w:rsid w:val="00B962A5"/>
    <w:rsid w:val="00B9721E"/>
    <w:rsid w:val="00BA3BA5"/>
    <w:rsid w:val="00BA6156"/>
    <w:rsid w:val="00BA63C1"/>
    <w:rsid w:val="00BC0477"/>
    <w:rsid w:val="00BC48C2"/>
    <w:rsid w:val="00BD25F6"/>
    <w:rsid w:val="00BD31DD"/>
    <w:rsid w:val="00BD428E"/>
    <w:rsid w:val="00BD551D"/>
    <w:rsid w:val="00BD6FEF"/>
    <w:rsid w:val="00BD7FD7"/>
    <w:rsid w:val="00BF31A6"/>
    <w:rsid w:val="00BF5ACF"/>
    <w:rsid w:val="00BF6BCA"/>
    <w:rsid w:val="00C005F4"/>
    <w:rsid w:val="00C025A5"/>
    <w:rsid w:val="00C10E3B"/>
    <w:rsid w:val="00C13561"/>
    <w:rsid w:val="00C15105"/>
    <w:rsid w:val="00C17ED8"/>
    <w:rsid w:val="00C22845"/>
    <w:rsid w:val="00C25070"/>
    <w:rsid w:val="00C25F78"/>
    <w:rsid w:val="00C330B3"/>
    <w:rsid w:val="00C3660A"/>
    <w:rsid w:val="00C3709F"/>
    <w:rsid w:val="00C40412"/>
    <w:rsid w:val="00C463C2"/>
    <w:rsid w:val="00C51FE4"/>
    <w:rsid w:val="00C5630C"/>
    <w:rsid w:val="00C613EF"/>
    <w:rsid w:val="00C62FCA"/>
    <w:rsid w:val="00C64CAD"/>
    <w:rsid w:val="00C80DEA"/>
    <w:rsid w:val="00C823DE"/>
    <w:rsid w:val="00C87A70"/>
    <w:rsid w:val="00C92F46"/>
    <w:rsid w:val="00C93A66"/>
    <w:rsid w:val="00C946B6"/>
    <w:rsid w:val="00C9582D"/>
    <w:rsid w:val="00CB09BF"/>
    <w:rsid w:val="00CB4715"/>
    <w:rsid w:val="00CD1746"/>
    <w:rsid w:val="00CD3059"/>
    <w:rsid w:val="00CD3FF6"/>
    <w:rsid w:val="00CD44C3"/>
    <w:rsid w:val="00CF38A3"/>
    <w:rsid w:val="00CF6CAC"/>
    <w:rsid w:val="00D01961"/>
    <w:rsid w:val="00D02B82"/>
    <w:rsid w:val="00D02D53"/>
    <w:rsid w:val="00D04247"/>
    <w:rsid w:val="00D1046D"/>
    <w:rsid w:val="00D11940"/>
    <w:rsid w:val="00D14E0E"/>
    <w:rsid w:val="00D2076A"/>
    <w:rsid w:val="00D269B8"/>
    <w:rsid w:val="00D30051"/>
    <w:rsid w:val="00D35F49"/>
    <w:rsid w:val="00D372FB"/>
    <w:rsid w:val="00D43C4F"/>
    <w:rsid w:val="00D45A62"/>
    <w:rsid w:val="00D50F1F"/>
    <w:rsid w:val="00D55E00"/>
    <w:rsid w:val="00D5713D"/>
    <w:rsid w:val="00D63827"/>
    <w:rsid w:val="00D676F1"/>
    <w:rsid w:val="00D73CBB"/>
    <w:rsid w:val="00D755ED"/>
    <w:rsid w:val="00D85BA1"/>
    <w:rsid w:val="00D870F3"/>
    <w:rsid w:val="00D93082"/>
    <w:rsid w:val="00D9486F"/>
    <w:rsid w:val="00DA5B43"/>
    <w:rsid w:val="00DC2D18"/>
    <w:rsid w:val="00DC3ACB"/>
    <w:rsid w:val="00DD0F7C"/>
    <w:rsid w:val="00DD2E8E"/>
    <w:rsid w:val="00DD6DB8"/>
    <w:rsid w:val="00DE2316"/>
    <w:rsid w:val="00DE44D4"/>
    <w:rsid w:val="00DE529F"/>
    <w:rsid w:val="00DF196D"/>
    <w:rsid w:val="00DF3EB4"/>
    <w:rsid w:val="00DF5EF1"/>
    <w:rsid w:val="00E02F4F"/>
    <w:rsid w:val="00E03B14"/>
    <w:rsid w:val="00E04DE8"/>
    <w:rsid w:val="00E0588E"/>
    <w:rsid w:val="00E11AA2"/>
    <w:rsid w:val="00E15454"/>
    <w:rsid w:val="00E167ED"/>
    <w:rsid w:val="00E25CC1"/>
    <w:rsid w:val="00E42724"/>
    <w:rsid w:val="00E52BF0"/>
    <w:rsid w:val="00E610F5"/>
    <w:rsid w:val="00E66416"/>
    <w:rsid w:val="00E7137C"/>
    <w:rsid w:val="00E7602E"/>
    <w:rsid w:val="00E8326A"/>
    <w:rsid w:val="00E8385C"/>
    <w:rsid w:val="00E9272F"/>
    <w:rsid w:val="00EA1399"/>
    <w:rsid w:val="00EA3717"/>
    <w:rsid w:val="00EB1945"/>
    <w:rsid w:val="00EB37A4"/>
    <w:rsid w:val="00EB586C"/>
    <w:rsid w:val="00EB7609"/>
    <w:rsid w:val="00EC5995"/>
    <w:rsid w:val="00EC5B2A"/>
    <w:rsid w:val="00ED0869"/>
    <w:rsid w:val="00ED0C17"/>
    <w:rsid w:val="00ED562A"/>
    <w:rsid w:val="00ED67DB"/>
    <w:rsid w:val="00EE6A00"/>
    <w:rsid w:val="00EF30AC"/>
    <w:rsid w:val="00EF3F89"/>
    <w:rsid w:val="00EF5158"/>
    <w:rsid w:val="00F0567F"/>
    <w:rsid w:val="00F07C2F"/>
    <w:rsid w:val="00F1484A"/>
    <w:rsid w:val="00F15581"/>
    <w:rsid w:val="00F219A2"/>
    <w:rsid w:val="00F2470E"/>
    <w:rsid w:val="00F25273"/>
    <w:rsid w:val="00F26C62"/>
    <w:rsid w:val="00F30005"/>
    <w:rsid w:val="00F42EB2"/>
    <w:rsid w:val="00F54232"/>
    <w:rsid w:val="00F6103F"/>
    <w:rsid w:val="00F6188A"/>
    <w:rsid w:val="00F6279E"/>
    <w:rsid w:val="00F813AC"/>
    <w:rsid w:val="00F84720"/>
    <w:rsid w:val="00F8473C"/>
    <w:rsid w:val="00F9010F"/>
    <w:rsid w:val="00F955A4"/>
    <w:rsid w:val="00F96114"/>
    <w:rsid w:val="00FA7ED5"/>
    <w:rsid w:val="00FC09E6"/>
    <w:rsid w:val="00FC33C7"/>
    <w:rsid w:val="00FC43F5"/>
    <w:rsid w:val="00FD4571"/>
    <w:rsid w:val="00FD6AB3"/>
    <w:rsid w:val="00FD6F70"/>
    <w:rsid w:val="00FE1A1B"/>
    <w:rsid w:val="00FE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0138378"/>
  <w15:docId w15:val="{4AF2A560-1E7B-4FAA-93EC-9F91D9C9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361"/>
    <w:pPr>
      <w:spacing w:after="200" w:line="276" w:lineRule="auto"/>
    </w:pPr>
  </w:style>
  <w:style w:type="paragraph" w:styleId="Heading1">
    <w:name w:val="heading 1"/>
    <w:basedOn w:val="Normal"/>
    <w:next w:val="Normal"/>
    <w:link w:val="Heading1Char"/>
    <w:uiPriority w:val="99"/>
    <w:qFormat/>
    <w:rsid w:val="000E0802"/>
    <w:pPr>
      <w:keepNext/>
      <w:spacing w:before="240" w:after="60" w:line="240" w:lineRule="auto"/>
      <w:outlineLvl w:val="0"/>
    </w:pPr>
    <w:rPr>
      <w:rFonts w:ascii="Arial" w:eastAsia="Times New Roman" w:hAnsi="Arial"/>
      <w:b/>
      <w:kern w:val="28"/>
      <w:sz w:val="28"/>
      <w:szCs w:val="20"/>
    </w:rPr>
  </w:style>
  <w:style w:type="paragraph" w:styleId="Heading2">
    <w:name w:val="heading 2"/>
    <w:basedOn w:val="Normal"/>
    <w:next w:val="Normal"/>
    <w:link w:val="Heading2Char"/>
    <w:uiPriority w:val="99"/>
    <w:qFormat/>
    <w:rsid w:val="00D676F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05E80"/>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D676F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205560"/>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205560"/>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0E0802"/>
    <w:pPr>
      <w:keepNext/>
      <w:spacing w:after="0" w:line="240" w:lineRule="auto"/>
      <w:outlineLvl w:val="6"/>
    </w:pPr>
    <w:rPr>
      <w:rFonts w:ascii="Arial" w:eastAsia="Times New Roman" w:hAnsi="Arial"/>
      <w:bCs/>
      <w:i/>
      <w:iCs/>
      <w:color w:val="000000"/>
      <w:sz w:val="24"/>
      <w:szCs w:val="20"/>
    </w:rPr>
  </w:style>
  <w:style w:type="paragraph" w:styleId="Heading8">
    <w:name w:val="heading 8"/>
    <w:basedOn w:val="Normal"/>
    <w:next w:val="Normal"/>
    <w:link w:val="Heading8Char"/>
    <w:uiPriority w:val="99"/>
    <w:qFormat/>
    <w:rsid w:val="000E0802"/>
    <w:pPr>
      <w:keepNext/>
      <w:spacing w:after="0" w:line="240" w:lineRule="auto"/>
      <w:outlineLvl w:val="7"/>
    </w:pPr>
    <w:rPr>
      <w:rFonts w:ascii="Arial" w:eastAsia="Times New Roman" w:hAnsi="Arial"/>
      <w:bCs/>
      <w:color w:val="000000"/>
      <w:sz w:val="24"/>
      <w:szCs w:val="20"/>
    </w:rPr>
  </w:style>
  <w:style w:type="paragraph" w:styleId="Heading9">
    <w:name w:val="heading 9"/>
    <w:basedOn w:val="Normal"/>
    <w:next w:val="Normal"/>
    <w:link w:val="Heading9Char"/>
    <w:uiPriority w:val="99"/>
    <w:qFormat/>
    <w:rsid w:val="00B05E80"/>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802"/>
    <w:rPr>
      <w:rFonts w:ascii="Arial" w:hAnsi="Arial" w:cs="Times New Roman"/>
      <w:b/>
      <w:kern w:val="28"/>
      <w:sz w:val="20"/>
      <w:szCs w:val="20"/>
      <w:lang w:val="fr-CA"/>
    </w:rPr>
  </w:style>
  <w:style w:type="character" w:customStyle="1" w:styleId="Heading2Char">
    <w:name w:val="Heading 2 Char"/>
    <w:basedOn w:val="DefaultParagraphFont"/>
    <w:link w:val="Heading2"/>
    <w:uiPriority w:val="99"/>
    <w:semiHidden/>
    <w:locked/>
    <w:rsid w:val="00D676F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B05E80"/>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D676F1"/>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205560"/>
    <w:rPr>
      <w:rFonts w:ascii="Cambria" w:hAnsi="Cambria" w:cs="Times New Roman"/>
      <w:color w:val="243F60"/>
    </w:rPr>
  </w:style>
  <w:style w:type="character" w:customStyle="1" w:styleId="Heading6Char">
    <w:name w:val="Heading 6 Char"/>
    <w:basedOn w:val="DefaultParagraphFont"/>
    <w:link w:val="Heading6"/>
    <w:uiPriority w:val="99"/>
    <w:semiHidden/>
    <w:locked/>
    <w:rsid w:val="00205560"/>
    <w:rPr>
      <w:rFonts w:ascii="Cambria" w:hAnsi="Cambria" w:cs="Times New Roman"/>
      <w:i/>
      <w:iCs/>
      <w:color w:val="243F60"/>
    </w:rPr>
  </w:style>
  <w:style w:type="character" w:customStyle="1" w:styleId="Heading7Char">
    <w:name w:val="Heading 7 Char"/>
    <w:basedOn w:val="DefaultParagraphFont"/>
    <w:link w:val="Heading7"/>
    <w:uiPriority w:val="99"/>
    <w:locked/>
    <w:rsid w:val="000E0802"/>
    <w:rPr>
      <w:rFonts w:ascii="Arial" w:hAnsi="Arial" w:cs="Times New Roman"/>
      <w:bCs/>
      <w:i/>
      <w:iCs/>
      <w:color w:val="000000"/>
      <w:sz w:val="20"/>
      <w:szCs w:val="20"/>
    </w:rPr>
  </w:style>
  <w:style w:type="character" w:customStyle="1" w:styleId="Heading8Char">
    <w:name w:val="Heading 8 Char"/>
    <w:basedOn w:val="DefaultParagraphFont"/>
    <w:link w:val="Heading8"/>
    <w:uiPriority w:val="99"/>
    <w:locked/>
    <w:rsid w:val="000E0802"/>
    <w:rPr>
      <w:rFonts w:ascii="Arial" w:hAnsi="Arial" w:cs="Times New Roman"/>
      <w:bCs/>
      <w:color w:val="000000"/>
      <w:sz w:val="20"/>
      <w:szCs w:val="20"/>
    </w:rPr>
  </w:style>
  <w:style w:type="character" w:customStyle="1" w:styleId="Heading9Char">
    <w:name w:val="Heading 9 Char"/>
    <w:basedOn w:val="DefaultParagraphFont"/>
    <w:link w:val="Heading9"/>
    <w:uiPriority w:val="99"/>
    <w:semiHidden/>
    <w:locked/>
    <w:rsid w:val="00B05E80"/>
    <w:rPr>
      <w:rFonts w:ascii="Cambria" w:hAnsi="Cambria" w:cs="Times New Roman"/>
      <w:i/>
      <w:iCs/>
      <w:color w:val="404040"/>
      <w:sz w:val="20"/>
      <w:szCs w:val="20"/>
    </w:rPr>
  </w:style>
  <w:style w:type="paragraph" w:styleId="TOC3">
    <w:name w:val="toc 3"/>
    <w:basedOn w:val="Normal"/>
    <w:next w:val="Normal"/>
    <w:autoRedefine/>
    <w:uiPriority w:val="99"/>
    <w:semiHidden/>
    <w:rsid w:val="00C613EF"/>
    <w:pPr>
      <w:tabs>
        <w:tab w:val="right" w:leader="dot" w:pos="8630"/>
      </w:tabs>
      <w:spacing w:after="0" w:line="240" w:lineRule="auto"/>
    </w:pPr>
    <w:rPr>
      <w:rFonts w:ascii="Arial" w:eastAsia="Times New Roman" w:hAnsi="Arial" w:cs="Arial"/>
      <w:b/>
      <w:noProof/>
      <w:sz w:val="28"/>
      <w:szCs w:val="28"/>
    </w:rPr>
  </w:style>
  <w:style w:type="paragraph" w:styleId="TOC1">
    <w:name w:val="toc 1"/>
    <w:basedOn w:val="Normal"/>
    <w:next w:val="Normal"/>
    <w:autoRedefine/>
    <w:uiPriority w:val="99"/>
    <w:semiHidden/>
    <w:rsid w:val="000E0802"/>
    <w:pPr>
      <w:tabs>
        <w:tab w:val="right" w:pos="8630"/>
      </w:tabs>
      <w:spacing w:before="120" w:after="0" w:line="240" w:lineRule="auto"/>
    </w:pPr>
    <w:rPr>
      <w:rFonts w:ascii="Arial" w:eastAsia="Times New Roman" w:hAnsi="Arial"/>
      <w:caps/>
      <w:noProof/>
      <w:sz w:val="20"/>
      <w:szCs w:val="20"/>
    </w:rPr>
  </w:style>
  <w:style w:type="paragraph" w:styleId="BodyText">
    <w:name w:val="Body Text"/>
    <w:basedOn w:val="Normal"/>
    <w:link w:val="BodyTextChar"/>
    <w:uiPriority w:val="99"/>
    <w:rsid w:val="000E0802"/>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0E0802"/>
    <w:rPr>
      <w:rFonts w:ascii="Times New Roman" w:hAnsi="Times New Roman" w:cs="Times New Roman"/>
      <w:sz w:val="20"/>
      <w:szCs w:val="20"/>
      <w:lang w:val="fr-CA"/>
    </w:rPr>
  </w:style>
  <w:style w:type="paragraph" w:styleId="Header">
    <w:name w:val="header"/>
    <w:basedOn w:val="Normal"/>
    <w:link w:val="HeaderChar"/>
    <w:uiPriority w:val="99"/>
    <w:rsid w:val="000E0802"/>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locked/>
    <w:rsid w:val="000E0802"/>
    <w:rPr>
      <w:rFonts w:ascii="Times New Roman" w:hAnsi="Times New Roman" w:cs="Times New Roman"/>
      <w:sz w:val="20"/>
      <w:szCs w:val="20"/>
      <w:lang w:val="fr-CA"/>
    </w:rPr>
  </w:style>
  <w:style w:type="paragraph" w:styleId="Footer">
    <w:name w:val="footer"/>
    <w:basedOn w:val="Normal"/>
    <w:link w:val="FooterChar"/>
    <w:uiPriority w:val="99"/>
    <w:rsid w:val="000E0802"/>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locked/>
    <w:rsid w:val="000E0802"/>
    <w:rPr>
      <w:rFonts w:ascii="Times New Roman" w:hAnsi="Times New Roman" w:cs="Times New Roman"/>
      <w:sz w:val="20"/>
      <w:szCs w:val="20"/>
      <w:lang w:val="fr-CA"/>
    </w:rPr>
  </w:style>
  <w:style w:type="paragraph" w:styleId="ListParagraph">
    <w:name w:val="List Paragraph"/>
    <w:basedOn w:val="Normal"/>
    <w:uiPriority w:val="99"/>
    <w:qFormat/>
    <w:rsid w:val="00B067CE"/>
    <w:pPr>
      <w:ind w:left="720"/>
      <w:contextualSpacing/>
    </w:pPr>
  </w:style>
  <w:style w:type="paragraph" w:styleId="BodyText3">
    <w:name w:val="Body Text 3"/>
    <w:basedOn w:val="Normal"/>
    <w:link w:val="BodyText3Char"/>
    <w:uiPriority w:val="99"/>
    <w:semiHidden/>
    <w:rsid w:val="00B05E80"/>
    <w:pPr>
      <w:spacing w:after="120"/>
    </w:pPr>
    <w:rPr>
      <w:sz w:val="16"/>
      <w:szCs w:val="16"/>
    </w:rPr>
  </w:style>
  <w:style w:type="character" w:customStyle="1" w:styleId="BodyText3Char">
    <w:name w:val="Body Text 3 Char"/>
    <w:basedOn w:val="DefaultParagraphFont"/>
    <w:link w:val="BodyText3"/>
    <w:uiPriority w:val="99"/>
    <w:semiHidden/>
    <w:locked/>
    <w:rsid w:val="00B05E80"/>
    <w:rPr>
      <w:rFonts w:cs="Times New Roman"/>
      <w:sz w:val="16"/>
      <w:szCs w:val="16"/>
    </w:rPr>
  </w:style>
  <w:style w:type="paragraph" w:styleId="Title">
    <w:name w:val="Title"/>
    <w:basedOn w:val="Normal"/>
    <w:link w:val="TitleChar"/>
    <w:uiPriority w:val="99"/>
    <w:qFormat/>
    <w:rsid w:val="00B05E80"/>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uiPriority w:val="99"/>
    <w:locked/>
    <w:rsid w:val="00B05E80"/>
    <w:rPr>
      <w:rFonts w:ascii="Arial" w:hAnsi="Arial" w:cs="Times New Roman"/>
      <w:sz w:val="20"/>
      <w:szCs w:val="20"/>
      <w:lang w:val="fr-CA"/>
    </w:rPr>
  </w:style>
  <w:style w:type="character" w:styleId="Emphasis">
    <w:name w:val="Emphasis"/>
    <w:basedOn w:val="DefaultParagraphFont"/>
    <w:uiPriority w:val="99"/>
    <w:qFormat/>
    <w:rsid w:val="00205560"/>
    <w:rPr>
      <w:rFonts w:cs="Times New Roman"/>
      <w:i/>
    </w:rPr>
  </w:style>
  <w:style w:type="character" w:styleId="Hyperlink">
    <w:name w:val="Hyperlink"/>
    <w:basedOn w:val="DefaultParagraphFont"/>
    <w:uiPriority w:val="99"/>
    <w:rsid w:val="00D676F1"/>
    <w:rPr>
      <w:rFonts w:cs="Times New Roman"/>
      <w:color w:val="0000FF"/>
      <w:u w:val="single"/>
    </w:rPr>
  </w:style>
  <w:style w:type="character" w:styleId="Strong">
    <w:name w:val="Strong"/>
    <w:basedOn w:val="DefaultParagraphFont"/>
    <w:uiPriority w:val="99"/>
    <w:qFormat/>
    <w:rsid w:val="003827B2"/>
    <w:rPr>
      <w:rFonts w:cs="Times New Roman"/>
      <w:b/>
      <w:bCs/>
    </w:rPr>
  </w:style>
  <w:style w:type="character" w:customStyle="1" w:styleId="bold1">
    <w:name w:val="bold1"/>
    <w:basedOn w:val="DefaultParagraphFont"/>
    <w:uiPriority w:val="99"/>
    <w:rsid w:val="003827B2"/>
    <w:rPr>
      <w:rFonts w:ascii="Verdana" w:hAnsi="Verdana" w:cs="Times New Roman"/>
      <w:b/>
      <w:bCs/>
      <w:color w:val="314C78"/>
      <w:sz w:val="18"/>
      <w:szCs w:val="18"/>
      <w:u w:val="none"/>
      <w:effect w:val="none"/>
    </w:rPr>
  </w:style>
  <w:style w:type="character" w:customStyle="1" w:styleId="bodycopybold1">
    <w:name w:val="bodycopybold1"/>
    <w:basedOn w:val="DefaultParagraphFont"/>
    <w:uiPriority w:val="99"/>
    <w:rsid w:val="00755200"/>
    <w:rPr>
      <w:rFonts w:ascii="Verdana" w:hAnsi="Verdana" w:cs="Times New Roman"/>
      <w:b/>
      <w:bCs/>
      <w:color w:val="5396B8"/>
      <w:sz w:val="21"/>
      <w:szCs w:val="21"/>
    </w:rPr>
  </w:style>
  <w:style w:type="character" w:customStyle="1" w:styleId="bodycopy1">
    <w:name w:val="bodycopy1"/>
    <w:basedOn w:val="DefaultParagraphFont"/>
    <w:uiPriority w:val="99"/>
    <w:rsid w:val="00755200"/>
    <w:rPr>
      <w:rFonts w:ascii="Verdana" w:hAnsi="Verdana" w:cs="Times New Roman"/>
      <w:color w:val="42819F"/>
      <w:sz w:val="18"/>
      <w:szCs w:val="18"/>
    </w:rPr>
  </w:style>
  <w:style w:type="paragraph" w:customStyle="1" w:styleId="intro1">
    <w:name w:val="intro1"/>
    <w:basedOn w:val="Normal"/>
    <w:uiPriority w:val="99"/>
    <w:rsid w:val="00755200"/>
    <w:pPr>
      <w:spacing w:before="100" w:beforeAutospacing="1" w:after="100" w:afterAutospacing="1" w:line="240" w:lineRule="auto"/>
    </w:pPr>
    <w:rPr>
      <w:rFonts w:ascii="Verdana" w:eastAsia="Times New Roman" w:hAnsi="Verdana"/>
      <w:sz w:val="24"/>
      <w:szCs w:val="24"/>
      <w:lang w:eastAsia="en-CA"/>
    </w:rPr>
  </w:style>
  <w:style w:type="paragraph" w:styleId="NormalWeb">
    <w:name w:val="Normal (Web)"/>
    <w:basedOn w:val="Normal"/>
    <w:uiPriority w:val="99"/>
    <w:rsid w:val="00755200"/>
    <w:pPr>
      <w:spacing w:before="100" w:beforeAutospacing="1" w:after="100" w:afterAutospacing="1" w:line="240" w:lineRule="auto"/>
    </w:pPr>
    <w:rPr>
      <w:rFonts w:ascii="Verdana" w:eastAsia="Times New Roman" w:hAnsi="Verdana"/>
      <w:sz w:val="24"/>
      <w:szCs w:val="24"/>
      <w:lang w:eastAsia="en-CA"/>
    </w:rPr>
  </w:style>
  <w:style w:type="character" w:styleId="HTMLAcronym">
    <w:name w:val="HTML Acronym"/>
    <w:basedOn w:val="DefaultParagraphFont"/>
    <w:uiPriority w:val="99"/>
    <w:semiHidden/>
    <w:rsid w:val="00755200"/>
    <w:rPr>
      <w:rFonts w:cs="Times New Roman"/>
    </w:rPr>
  </w:style>
  <w:style w:type="paragraph" w:styleId="TOC2">
    <w:name w:val="toc 2"/>
    <w:basedOn w:val="Normal"/>
    <w:next w:val="Normal"/>
    <w:autoRedefine/>
    <w:uiPriority w:val="99"/>
    <w:semiHidden/>
    <w:locked/>
    <w:rsid w:val="00AD595E"/>
    <w:pPr>
      <w:spacing w:before="120" w:after="120"/>
    </w:pPr>
    <w:rPr>
      <w:rFonts w:ascii="Arial" w:hAnsi="Arial" w:cs="Arial"/>
      <w:b/>
      <w:sz w:val="26"/>
      <w:szCs w:val="26"/>
    </w:rPr>
  </w:style>
  <w:style w:type="character" w:styleId="PageNumber">
    <w:name w:val="page number"/>
    <w:basedOn w:val="DefaultParagraphFont"/>
    <w:uiPriority w:val="99"/>
    <w:locked/>
    <w:rsid w:val="00D02B82"/>
    <w:rPr>
      <w:rFonts w:cs="Times New Roman"/>
    </w:rPr>
  </w:style>
  <w:style w:type="paragraph" w:styleId="BalloonText">
    <w:name w:val="Balloon Text"/>
    <w:basedOn w:val="Normal"/>
    <w:link w:val="BalloonTextChar"/>
    <w:uiPriority w:val="99"/>
    <w:semiHidden/>
    <w:locked/>
    <w:rsid w:val="00D02B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473C"/>
    <w:rPr>
      <w:rFonts w:ascii="Times New Roman" w:hAnsi="Times New Roman" w:cs="Times New Roman"/>
      <w:sz w:val="2"/>
      <w:lang w:val="fr-CA"/>
    </w:rPr>
  </w:style>
  <w:style w:type="paragraph" w:styleId="BodyText2">
    <w:name w:val="Body Text 2"/>
    <w:basedOn w:val="Normal"/>
    <w:link w:val="BodyText2Char"/>
    <w:uiPriority w:val="99"/>
    <w:locked/>
    <w:rsid w:val="00AD595E"/>
    <w:pPr>
      <w:spacing w:after="120" w:line="480" w:lineRule="auto"/>
    </w:pPr>
  </w:style>
  <w:style w:type="character" w:customStyle="1" w:styleId="BodyText2Char">
    <w:name w:val="Body Text 2 Char"/>
    <w:basedOn w:val="DefaultParagraphFont"/>
    <w:link w:val="BodyText2"/>
    <w:uiPriority w:val="99"/>
    <w:semiHidden/>
    <w:locked/>
    <w:rsid w:val="00F8473C"/>
    <w:rPr>
      <w:rFonts w:cs="Times New Roman"/>
      <w:lang w:val="fr-CA"/>
    </w:rPr>
  </w:style>
  <w:style w:type="paragraph" w:styleId="Subtitle">
    <w:name w:val="Subtitle"/>
    <w:basedOn w:val="Normal"/>
    <w:link w:val="SubtitleChar"/>
    <w:uiPriority w:val="99"/>
    <w:qFormat/>
    <w:locked/>
    <w:rsid w:val="00AD595E"/>
    <w:pPr>
      <w:spacing w:before="60" w:after="0" w:line="240" w:lineRule="auto"/>
      <w:ind w:left="-720"/>
    </w:pPr>
    <w:rPr>
      <w:rFonts w:ascii="Arial" w:hAnsi="Arial" w:cs="Arial"/>
      <w:b/>
      <w:bCs/>
      <w:sz w:val="24"/>
      <w:szCs w:val="24"/>
    </w:rPr>
  </w:style>
  <w:style w:type="character" w:customStyle="1" w:styleId="SubtitleChar">
    <w:name w:val="Subtitle Char"/>
    <w:basedOn w:val="DefaultParagraphFont"/>
    <w:link w:val="Subtitle"/>
    <w:uiPriority w:val="99"/>
    <w:locked/>
    <w:rsid w:val="00F8473C"/>
    <w:rPr>
      <w:rFonts w:ascii="Cambria" w:hAnsi="Cambria" w:cs="Times New Roman"/>
      <w:sz w:val="24"/>
      <w:szCs w:val="24"/>
      <w:lang w:val="fr-CA"/>
    </w:rPr>
  </w:style>
  <w:style w:type="paragraph" w:styleId="NoSpacing">
    <w:name w:val="No Spacing"/>
    <w:uiPriority w:val="99"/>
    <w:qFormat/>
    <w:rsid w:val="00A1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592266">
      <w:marLeft w:val="0"/>
      <w:marRight w:val="0"/>
      <w:marTop w:val="0"/>
      <w:marBottom w:val="0"/>
      <w:divBdr>
        <w:top w:val="none" w:sz="0" w:space="0" w:color="auto"/>
        <w:left w:val="none" w:sz="0" w:space="0" w:color="auto"/>
        <w:bottom w:val="none" w:sz="0" w:space="0" w:color="auto"/>
        <w:right w:val="none" w:sz="0" w:space="0" w:color="auto"/>
      </w:divBdr>
      <w:divsChild>
        <w:div w:id="2133592247">
          <w:marLeft w:val="0"/>
          <w:marRight w:val="0"/>
          <w:marTop w:val="0"/>
          <w:marBottom w:val="0"/>
          <w:divBdr>
            <w:top w:val="none" w:sz="0" w:space="0" w:color="auto"/>
            <w:left w:val="none" w:sz="0" w:space="0" w:color="auto"/>
            <w:bottom w:val="none" w:sz="0" w:space="0" w:color="auto"/>
            <w:right w:val="none" w:sz="0" w:space="0" w:color="auto"/>
          </w:divBdr>
          <w:divsChild>
            <w:div w:id="2133592253">
              <w:marLeft w:val="0"/>
              <w:marRight w:val="0"/>
              <w:marTop w:val="0"/>
              <w:marBottom w:val="0"/>
              <w:divBdr>
                <w:top w:val="none" w:sz="0" w:space="0" w:color="auto"/>
                <w:left w:val="none" w:sz="0" w:space="0" w:color="auto"/>
                <w:bottom w:val="none" w:sz="0" w:space="0" w:color="auto"/>
                <w:right w:val="none" w:sz="0" w:space="0" w:color="auto"/>
              </w:divBdr>
              <w:divsChild>
                <w:div w:id="2133592250">
                  <w:marLeft w:val="0"/>
                  <w:marRight w:val="0"/>
                  <w:marTop w:val="0"/>
                  <w:marBottom w:val="0"/>
                  <w:divBdr>
                    <w:top w:val="none" w:sz="0" w:space="0" w:color="auto"/>
                    <w:left w:val="none" w:sz="0" w:space="0" w:color="auto"/>
                    <w:bottom w:val="none" w:sz="0" w:space="0" w:color="auto"/>
                    <w:right w:val="none" w:sz="0" w:space="0" w:color="auto"/>
                  </w:divBdr>
                  <w:divsChild>
                    <w:div w:id="2133592259">
                      <w:marLeft w:val="0"/>
                      <w:marRight w:val="420"/>
                      <w:marTop w:val="0"/>
                      <w:marBottom w:val="0"/>
                      <w:divBdr>
                        <w:top w:val="none" w:sz="0" w:space="0" w:color="auto"/>
                        <w:left w:val="none" w:sz="0" w:space="0" w:color="auto"/>
                        <w:bottom w:val="none" w:sz="0" w:space="0" w:color="auto"/>
                        <w:right w:val="none" w:sz="0" w:space="0" w:color="auto"/>
                      </w:divBdr>
                      <w:divsChild>
                        <w:div w:id="213359226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92267">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2133592252">
              <w:marLeft w:val="0"/>
              <w:marRight w:val="0"/>
              <w:marTop w:val="0"/>
              <w:marBottom w:val="0"/>
              <w:divBdr>
                <w:top w:val="none" w:sz="0" w:space="0" w:color="auto"/>
                <w:left w:val="none" w:sz="0" w:space="0" w:color="auto"/>
                <w:bottom w:val="none" w:sz="0" w:space="0" w:color="auto"/>
                <w:right w:val="none" w:sz="0" w:space="0" w:color="auto"/>
              </w:divBdr>
              <w:divsChild>
                <w:div w:id="2133592249">
                  <w:marLeft w:val="0"/>
                  <w:marRight w:val="0"/>
                  <w:marTop w:val="0"/>
                  <w:marBottom w:val="0"/>
                  <w:divBdr>
                    <w:top w:val="none" w:sz="0" w:space="0" w:color="auto"/>
                    <w:left w:val="none" w:sz="0" w:space="0" w:color="auto"/>
                    <w:bottom w:val="none" w:sz="0" w:space="0" w:color="auto"/>
                    <w:right w:val="none" w:sz="0" w:space="0" w:color="auto"/>
                  </w:divBdr>
                  <w:divsChild>
                    <w:div w:id="2133592256">
                      <w:marLeft w:val="2250"/>
                      <w:marRight w:val="2925"/>
                      <w:marTop w:val="0"/>
                      <w:marBottom w:val="0"/>
                      <w:divBdr>
                        <w:top w:val="none" w:sz="0" w:space="0" w:color="auto"/>
                        <w:left w:val="none" w:sz="0" w:space="0" w:color="auto"/>
                        <w:bottom w:val="none" w:sz="0" w:space="0" w:color="auto"/>
                        <w:right w:val="none" w:sz="0" w:space="0" w:color="auto"/>
                      </w:divBdr>
                      <w:divsChild>
                        <w:div w:id="2133592257">
                          <w:marLeft w:val="0"/>
                          <w:marRight w:val="0"/>
                          <w:marTop w:val="0"/>
                          <w:marBottom w:val="0"/>
                          <w:divBdr>
                            <w:top w:val="single" w:sz="6" w:space="0" w:color="000000"/>
                            <w:left w:val="single" w:sz="6" w:space="0" w:color="000000"/>
                            <w:bottom w:val="single" w:sz="6" w:space="0" w:color="000000"/>
                            <w:right w:val="single" w:sz="6" w:space="0" w:color="000000"/>
                          </w:divBdr>
                          <w:divsChild>
                            <w:div w:id="21335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592268">
      <w:marLeft w:val="0"/>
      <w:marRight w:val="0"/>
      <w:marTop w:val="0"/>
      <w:marBottom w:val="0"/>
      <w:divBdr>
        <w:top w:val="none" w:sz="0" w:space="0" w:color="auto"/>
        <w:left w:val="none" w:sz="0" w:space="0" w:color="auto"/>
        <w:bottom w:val="none" w:sz="0" w:space="0" w:color="auto"/>
        <w:right w:val="none" w:sz="0" w:space="0" w:color="auto"/>
      </w:divBdr>
      <w:divsChild>
        <w:div w:id="2133592248">
          <w:marLeft w:val="0"/>
          <w:marRight w:val="0"/>
          <w:marTop w:val="0"/>
          <w:marBottom w:val="0"/>
          <w:divBdr>
            <w:top w:val="single" w:sz="6" w:space="0" w:color="CCCCCC"/>
            <w:left w:val="none" w:sz="0" w:space="0" w:color="auto"/>
            <w:bottom w:val="none" w:sz="0" w:space="0" w:color="auto"/>
            <w:right w:val="none" w:sz="0" w:space="0" w:color="auto"/>
          </w:divBdr>
          <w:divsChild>
            <w:div w:id="21335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2269">
      <w:marLeft w:val="0"/>
      <w:marRight w:val="0"/>
      <w:marTop w:val="0"/>
      <w:marBottom w:val="0"/>
      <w:divBdr>
        <w:top w:val="none" w:sz="0" w:space="0" w:color="auto"/>
        <w:left w:val="none" w:sz="0" w:space="0" w:color="auto"/>
        <w:bottom w:val="none" w:sz="0" w:space="0" w:color="auto"/>
        <w:right w:val="none" w:sz="0" w:space="0" w:color="auto"/>
      </w:divBdr>
      <w:divsChild>
        <w:div w:id="2133592260">
          <w:marLeft w:val="0"/>
          <w:marRight w:val="0"/>
          <w:marTop w:val="0"/>
          <w:marBottom w:val="0"/>
          <w:divBdr>
            <w:top w:val="none" w:sz="0" w:space="0" w:color="auto"/>
            <w:left w:val="none" w:sz="0" w:space="0" w:color="auto"/>
            <w:bottom w:val="none" w:sz="0" w:space="0" w:color="auto"/>
            <w:right w:val="none" w:sz="0" w:space="0" w:color="auto"/>
          </w:divBdr>
          <w:divsChild>
            <w:div w:id="2133592261">
              <w:marLeft w:val="0"/>
              <w:marRight w:val="0"/>
              <w:marTop w:val="0"/>
              <w:marBottom w:val="0"/>
              <w:divBdr>
                <w:top w:val="none" w:sz="0" w:space="0" w:color="auto"/>
                <w:left w:val="none" w:sz="0" w:space="0" w:color="auto"/>
                <w:bottom w:val="none" w:sz="0" w:space="0" w:color="auto"/>
                <w:right w:val="none" w:sz="0" w:space="0" w:color="auto"/>
              </w:divBdr>
              <w:divsChild>
                <w:div w:id="21335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2271">
      <w:marLeft w:val="0"/>
      <w:marRight w:val="0"/>
      <w:marTop w:val="0"/>
      <w:marBottom w:val="0"/>
      <w:divBdr>
        <w:top w:val="none" w:sz="0" w:space="0" w:color="auto"/>
        <w:left w:val="none" w:sz="0" w:space="0" w:color="auto"/>
        <w:bottom w:val="none" w:sz="0" w:space="0" w:color="auto"/>
        <w:right w:val="none" w:sz="0" w:space="0" w:color="auto"/>
      </w:divBdr>
      <w:divsChild>
        <w:div w:id="2133592270">
          <w:marLeft w:val="0"/>
          <w:marRight w:val="0"/>
          <w:marTop w:val="0"/>
          <w:marBottom w:val="0"/>
          <w:divBdr>
            <w:top w:val="none" w:sz="0" w:space="0" w:color="auto"/>
            <w:left w:val="none" w:sz="0" w:space="0" w:color="auto"/>
            <w:bottom w:val="none" w:sz="0" w:space="0" w:color="auto"/>
            <w:right w:val="none" w:sz="0" w:space="0" w:color="auto"/>
          </w:divBdr>
          <w:divsChild>
            <w:div w:id="2133592264">
              <w:marLeft w:val="0"/>
              <w:marRight w:val="0"/>
              <w:marTop w:val="0"/>
              <w:marBottom w:val="0"/>
              <w:divBdr>
                <w:top w:val="none" w:sz="0" w:space="0" w:color="auto"/>
                <w:left w:val="none" w:sz="0" w:space="0" w:color="auto"/>
                <w:bottom w:val="none" w:sz="0" w:space="0" w:color="auto"/>
                <w:right w:val="none" w:sz="0" w:space="0" w:color="auto"/>
              </w:divBdr>
              <w:divsChild>
                <w:div w:id="2133592258">
                  <w:marLeft w:val="0"/>
                  <w:marRight w:val="0"/>
                  <w:marTop w:val="0"/>
                  <w:marBottom w:val="0"/>
                  <w:divBdr>
                    <w:top w:val="none" w:sz="0" w:space="0" w:color="auto"/>
                    <w:left w:val="none" w:sz="0" w:space="0" w:color="auto"/>
                    <w:bottom w:val="none" w:sz="0" w:space="0" w:color="auto"/>
                    <w:right w:val="none" w:sz="0" w:space="0" w:color="auto"/>
                  </w:divBdr>
                  <w:divsChild>
                    <w:div w:id="213359226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2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1264</Words>
  <Characters>7687</Characters>
  <Application>Microsoft Office Word</Application>
  <DocSecurity>8</DocSecurity>
  <Lines>64</Lines>
  <Paragraphs>17</Paragraphs>
  <ScaleCrop>false</ScaleCrop>
  <HeadingPairs>
    <vt:vector size="2" baseType="variant">
      <vt:variant>
        <vt:lpstr>Title</vt:lpstr>
      </vt:variant>
      <vt:variant>
        <vt:i4>1</vt:i4>
      </vt:variant>
    </vt:vector>
  </HeadingPairs>
  <TitlesOfParts>
    <vt:vector size="1" baseType="lpstr">
      <vt:lpstr>CARING FOR CHILDREN WITH ANAPHYLAXIS IN A COMMUNITY PROGRAM</vt:lpstr>
    </vt:vector>
  </TitlesOfParts>
  <Company>Toshiba</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CHILDREN WITH ANAPHYLAXIS IN A COMMUNITY PROGRAM</dc:title>
  <dc:creator>Lesley</dc:creator>
  <cp:lastModifiedBy>Sandra Dalke</cp:lastModifiedBy>
  <cp:revision>4</cp:revision>
  <dcterms:created xsi:type="dcterms:W3CDTF">2020-03-13T20:40:00Z</dcterms:created>
  <dcterms:modified xsi:type="dcterms:W3CDTF">2020-06-20T00:32:00Z</dcterms:modified>
</cp:coreProperties>
</file>