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2C" w:rsidRDefault="00727FC9" w:rsidP="00B4002C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7.N.3.2: Equivalent Fraction </w:t>
      </w:r>
      <w:r w:rsidR="00FA7FFD">
        <w:rPr>
          <w:rFonts w:ascii="Tahoma" w:hAnsi="Tahoma" w:cs="Tahoma"/>
          <w:b/>
          <w:bCs/>
          <w:w w:val="150"/>
          <w:sz w:val="28"/>
          <w:szCs w:val="28"/>
        </w:rPr>
        <w:t>Challenge</w:t>
      </w:r>
    </w:p>
    <w:p w:rsidR="00727FC9" w:rsidRPr="0014477F" w:rsidRDefault="00727FC9" w:rsidP="00B4002C">
      <w:pPr>
        <w:rPr>
          <w:lang w:val="en-CA"/>
        </w:rPr>
      </w:pPr>
    </w:p>
    <w:p w:rsidR="00B4002C" w:rsidRPr="00727FC9" w:rsidRDefault="00B4002C" w:rsidP="00727FC9">
      <w:pPr>
        <w:spacing w:after="60"/>
        <w:rPr>
          <w:rFonts w:ascii="Book Antiqua" w:hAnsi="Book Antiqua"/>
          <w:b/>
          <w:lang w:val="en-CA"/>
        </w:rPr>
      </w:pPr>
      <w:r w:rsidRPr="00727FC9">
        <w:rPr>
          <w:rFonts w:ascii="Book Antiqua" w:hAnsi="Book Antiqua"/>
          <w:b/>
          <w:lang w:val="en-CA"/>
        </w:rPr>
        <w:t>Background Information</w:t>
      </w:r>
    </w:p>
    <w:p w:rsidR="00B4002C" w:rsidRPr="00727FC9" w:rsidRDefault="004C0B89" w:rsidP="00643DC8">
      <w:pPr>
        <w:spacing w:after="160"/>
        <w:rPr>
          <w:rFonts w:ascii="Book Antiqua" w:hAnsi="Book Antiqua"/>
          <w:lang w:val="en-CA"/>
        </w:rPr>
      </w:pPr>
      <w:r w:rsidRPr="00727FC9">
        <w:rPr>
          <w:rFonts w:ascii="Book Antiqua" w:hAnsi="Book Antiqua"/>
          <w:lang w:val="en-CA"/>
        </w:rPr>
        <w:t>The</w:t>
      </w:r>
      <w:r w:rsidR="00B4002C" w:rsidRPr="00727FC9">
        <w:rPr>
          <w:rFonts w:ascii="Book Antiqua" w:hAnsi="Book Antiqua"/>
          <w:lang w:val="en-CA"/>
        </w:rPr>
        <w:t xml:space="preserve"> identity number for both multiplication and division</w:t>
      </w:r>
      <w:r w:rsidRPr="00727FC9">
        <w:rPr>
          <w:rFonts w:ascii="Book Antiqua" w:hAnsi="Book Antiqua"/>
          <w:lang w:val="en-CA"/>
        </w:rPr>
        <w:t xml:space="preserve"> is 1</w:t>
      </w:r>
      <w:r w:rsidR="00B4002C" w:rsidRPr="00727FC9">
        <w:rPr>
          <w:rFonts w:ascii="Book Antiqua" w:hAnsi="Book Antiqua"/>
          <w:lang w:val="en-CA"/>
        </w:rPr>
        <w:t xml:space="preserve">, </w:t>
      </w:r>
      <w:r w:rsidR="00D95168" w:rsidRPr="00727FC9">
        <w:rPr>
          <w:rFonts w:ascii="Book Antiqua" w:hAnsi="Book Antiqua"/>
          <w:lang w:val="en-CA"/>
        </w:rPr>
        <w:t xml:space="preserve">so </w:t>
      </w:r>
      <w:r w:rsidR="00B4002C" w:rsidRPr="00727FC9">
        <w:rPr>
          <w:rFonts w:ascii="Book Antiqua" w:hAnsi="Book Antiqua"/>
          <w:lang w:val="en-CA"/>
        </w:rPr>
        <w:t xml:space="preserve">you may multiply or divide any number by </w:t>
      </w:r>
      <w:r w:rsidRPr="00727FC9">
        <w:rPr>
          <w:rFonts w:ascii="Book Antiqua" w:hAnsi="Book Antiqua"/>
          <w:lang w:val="en-CA"/>
        </w:rPr>
        <w:t xml:space="preserve">1 </w:t>
      </w:r>
      <w:r w:rsidR="00B4002C" w:rsidRPr="00727FC9">
        <w:rPr>
          <w:rFonts w:ascii="Book Antiqua" w:hAnsi="Book Antiqua"/>
          <w:lang w:val="en-CA"/>
        </w:rPr>
        <w:t xml:space="preserve">without changing the number’s identity. </w:t>
      </w:r>
    </w:p>
    <w:p w:rsidR="00B4002C" w:rsidRPr="00727FC9" w:rsidRDefault="00B4002C" w:rsidP="00727FC9">
      <w:pPr>
        <w:spacing w:after="240"/>
        <w:rPr>
          <w:rFonts w:ascii="Book Antiqua" w:hAnsi="Book Antiqua"/>
          <w:lang w:val="en-CA"/>
        </w:rPr>
      </w:pPr>
      <w:r w:rsidRPr="00727FC9">
        <w:rPr>
          <w:rFonts w:ascii="Book Antiqua" w:hAnsi="Book Antiqua"/>
          <w:lang w:val="en-CA"/>
        </w:rPr>
        <w:t xml:space="preserve">Equivalent fractions may be created by multiplying or dividing a fraction by any name for </w:t>
      </w:r>
      <w:r w:rsidR="004C4716" w:rsidRPr="00727FC9">
        <w:rPr>
          <w:rFonts w:ascii="Book Antiqua" w:hAnsi="Book Antiqua"/>
          <w:lang w:val="en-CA"/>
        </w:rPr>
        <w:t>1</w:t>
      </w:r>
      <w:r w:rsidRPr="00727FC9">
        <w:rPr>
          <w:rFonts w:ascii="Book Antiqua" w:hAnsi="Book Antiqua"/>
          <w:lang w:val="en-CA"/>
        </w:rPr>
        <w:t>.</w:t>
      </w:r>
      <w:r w:rsidR="00D95168" w:rsidRPr="00727FC9">
        <w:rPr>
          <w:rFonts w:ascii="Book Antiqua" w:hAnsi="Book Antiqua"/>
          <w:lang w:val="en-CA"/>
        </w:rPr>
        <w:t xml:space="preserve"> </w:t>
      </w:r>
    </w:p>
    <w:p w:rsidR="004C0B89" w:rsidRPr="00727FC9" w:rsidRDefault="004C0B89" w:rsidP="00B4002C">
      <w:pPr>
        <w:rPr>
          <w:rFonts w:ascii="Book Antiqua" w:hAnsi="Book Antiqua"/>
          <w:i/>
          <w:lang w:val="en-CA"/>
        </w:rPr>
      </w:pPr>
      <w:r w:rsidRPr="00727FC9">
        <w:rPr>
          <w:rFonts w:ascii="Book Antiqua" w:hAnsi="Book Antiqua"/>
          <w:i/>
          <w:lang w:val="en-CA"/>
        </w:rPr>
        <w:t>Example:</w:t>
      </w:r>
    </w:p>
    <w:p w:rsidR="00B4002C" w:rsidRDefault="00C82D12" w:rsidP="00727FC9">
      <w:pPr>
        <w:spacing w:after="240"/>
        <w:rPr>
          <w:rFonts w:ascii="Book Antiqua" w:hAnsi="Book Antiqua"/>
          <w:lang w:val="en-CA"/>
        </w:rPr>
      </w:pPr>
      <w:r w:rsidRPr="00C82D12">
        <w:rPr>
          <w:rFonts w:ascii="Book Antiqua" w:hAnsi="Book Antiqu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144.65pt;margin-top:3pt;width:116.25pt;height:35.25pt;z-index:251660288;mso-position-horizontal-relative:text;mso-position-vertical-relative:text">
            <v:imagedata r:id="rId7" o:title=""/>
          </v:shape>
          <o:OLEObject Type="Embed" ProgID="Equation.DSMT4" ShapeID="_x0000_s1032" DrawAspect="Content" ObjectID="_1393844562" r:id="rId8"/>
        </w:pict>
      </w:r>
      <w:r w:rsidR="00727FC9">
        <w:rPr>
          <w:rFonts w:ascii="Book Antiqua" w:hAnsi="Book Antiqua"/>
          <w:lang w:val="en-CA"/>
        </w:rPr>
        <w:tab/>
      </w:r>
      <w:r w:rsidR="00727FC9">
        <w:rPr>
          <w:rFonts w:ascii="Book Antiqua" w:hAnsi="Book Antiqua"/>
          <w:noProof/>
          <w:lang w:val="en-CA" w:eastAsia="en-CA"/>
        </w:rPr>
        <w:drawing>
          <wp:inline distT="0" distB="0" distL="0" distR="0">
            <wp:extent cx="704088" cy="496824"/>
            <wp:effectExtent l="19050" t="0" r="762" b="0"/>
            <wp:docPr id="1" name="Picture 0" descr="7N32 Equivalent Fraction Du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N32 Equivalent Fraction Due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088" cy="496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02C" w:rsidRPr="00727FC9" w:rsidRDefault="00B4002C" w:rsidP="00727FC9">
      <w:pPr>
        <w:spacing w:after="60"/>
        <w:rPr>
          <w:rFonts w:ascii="Book Antiqua" w:hAnsi="Book Antiqua"/>
          <w:b/>
          <w:lang w:val="en-CA"/>
        </w:rPr>
      </w:pPr>
      <w:r w:rsidRPr="00727FC9">
        <w:rPr>
          <w:rFonts w:ascii="Book Antiqua" w:hAnsi="Book Antiqua"/>
          <w:b/>
          <w:lang w:val="en-CA"/>
        </w:rPr>
        <w:t xml:space="preserve">How </w:t>
      </w:r>
      <w:r w:rsidR="00D642AB" w:rsidRPr="00727FC9">
        <w:rPr>
          <w:rFonts w:ascii="Book Antiqua" w:hAnsi="Book Antiqua"/>
          <w:b/>
          <w:lang w:val="en-CA"/>
        </w:rPr>
        <w:t>t</w:t>
      </w:r>
      <w:r w:rsidRPr="00727FC9">
        <w:rPr>
          <w:rFonts w:ascii="Book Antiqua" w:hAnsi="Book Antiqua"/>
          <w:b/>
          <w:lang w:val="en-CA"/>
        </w:rPr>
        <w:t xml:space="preserve">o </w:t>
      </w:r>
      <w:r w:rsidR="00FA7FFD">
        <w:rPr>
          <w:rFonts w:ascii="Book Antiqua" w:hAnsi="Book Antiqua"/>
          <w:b/>
          <w:lang w:val="en-CA"/>
        </w:rPr>
        <w:t>Play</w:t>
      </w:r>
    </w:p>
    <w:p w:rsidR="00B4002C" w:rsidRPr="00727FC9" w:rsidRDefault="00FA7FFD" w:rsidP="00727FC9">
      <w:pPr>
        <w:spacing w:after="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 xml:space="preserve">Choose a partner for this game. </w:t>
      </w:r>
      <w:r w:rsidR="00D2389F">
        <w:rPr>
          <w:rFonts w:ascii="Book Antiqua" w:hAnsi="Book Antiqua"/>
          <w:lang w:val="en-CA"/>
        </w:rPr>
        <w:t>To play the game, y</w:t>
      </w:r>
      <w:r>
        <w:rPr>
          <w:rFonts w:ascii="Book Antiqua" w:hAnsi="Book Antiqua"/>
          <w:lang w:val="en-CA"/>
        </w:rPr>
        <w:t xml:space="preserve">ou need a number cube, two pens of different colours, and game cards to record play. </w:t>
      </w:r>
      <w:r w:rsidR="00445A1E" w:rsidRPr="00727FC9">
        <w:rPr>
          <w:rFonts w:ascii="Book Antiqua" w:hAnsi="Book Antiqua"/>
          <w:lang w:val="en-CA"/>
        </w:rPr>
        <w:t xml:space="preserve">Each player </w:t>
      </w:r>
      <w:r>
        <w:rPr>
          <w:rFonts w:ascii="Book Antiqua" w:hAnsi="Book Antiqua"/>
          <w:lang w:val="en-CA"/>
        </w:rPr>
        <w:t>uses</w:t>
      </w:r>
      <w:r w:rsidR="00643DC8">
        <w:rPr>
          <w:rFonts w:ascii="Book Antiqua" w:hAnsi="Book Antiqua"/>
          <w:lang w:val="en-CA"/>
        </w:rPr>
        <w:t xml:space="preserve"> a different-</w:t>
      </w:r>
      <w:r w:rsidR="00445A1E" w:rsidRPr="00727FC9">
        <w:rPr>
          <w:rFonts w:ascii="Book Antiqua" w:hAnsi="Book Antiqua"/>
          <w:lang w:val="en-CA"/>
        </w:rPr>
        <w:t xml:space="preserve">coloured pen to record his or her play. </w:t>
      </w:r>
      <w:r w:rsidR="00141DA2" w:rsidRPr="00727FC9">
        <w:rPr>
          <w:rFonts w:ascii="Book Antiqua" w:hAnsi="Book Antiqua"/>
          <w:lang w:val="en-CA"/>
        </w:rPr>
        <w:t>Play proceeds as follows:</w:t>
      </w:r>
    </w:p>
    <w:p w:rsidR="00B4002C" w:rsidRPr="00727FC9" w:rsidRDefault="00B4002C" w:rsidP="00727FC9">
      <w:pPr>
        <w:numPr>
          <w:ilvl w:val="0"/>
          <w:numId w:val="9"/>
        </w:numPr>
        <w:spacing w:after="60"/>
        <w:rPr>
          <w:rFonts w:ascii="Book Antiqua" w:hAnsi="Book Antiqua"/>
          <w:lang w:val="en-CA"/>
        </w:rPr>
      </w:pPr>
      <w:r w:rsidRPr="00727FC9">
        <w:rPr>
          <w:rFonts w:ascii="Book Antiqua" w:hAnsi="Book Antiqua"/>
          <w:b/>
          <w:lang w:val="en-CA"/>
        </w:rPr>
        <w:t>Step 1</w:t>
      </w:r>
      <w:r w:rsidR="00141DA2" w:rsidRPr="00727FC9">
        <w:rPr>
          <w:rFonts w:ascii="Book Antiqua" w:hAnsi="Book Antiqua"/>
          <w:b/>
          <w:lang w:val="en-CA"/>
        </w:rPr>
        <w:t xml:space="preserve">: </w:t>
      </w:r>
      <w:r w:rsidR="007B2CBF">
        <w:rPr>
          <w:rFonts w:ascii="Book Antiqua" w:hAnsi="Book Antiqua"/>
          <w:lang w:val="en-CA"/>
        </w:rPr>
        <w:t xml:space="preserve">Both you and your partner </w:t>
      </w:r>
      <w:r w:rsidRPr="00727FC9">
        <w:rPr>
          <w:rFonts w:ascii="Book Antiqua" w:hAnsi="Book Antiqua"/>
          <w:lang w:val="en-CA"/>
        </w:rPr>
        <w:t xml:space="preserve">roll </w:t>
      </w:r>
      <w:r w:rsidR="00A22373" w:rsidRPr="00727FC9">
        <w:rPr>
          <w:rFonts w:ascii="Book Antiqua" w:hAnsi="Book Antiqua"/>
          <w:lang w:val="en-CA"/>
        </w:rPr>
        <w:t xml:space="preserve">one </w:t>
      </w:r>
      <w:r w:rsidR="00D95168" w:rsidRPr="00727FC9">
        <w:rPr>
          <w:rFonts w:ascii="Book Antiqua" w:hAnsi="Book Antiqua"/>
          <w:lang w:val="en-CA"/>
        </w:rPr>
        <w:t xml:space="preserve">number cube </w:t>
      </w:r>
      <w:r w:rsidR="007B2CBF">
        <w:rPr>
          <w:rFonts w:ascii="Book Antiqua" w:hAnsi="Book Antiqua"/>
          <w:lang w:val="en-CA"/>
        </w:rPr>
        <w:t>and together</w:t>
      </w:r>
      <w:r w:rsidRPr="00727FC9">
        <w:rPr>
          <w:rFonts w:ascii="Book Antiqua" w:hAnsi="Book Antiqua"/>
          <w:lang w:val="en-CA"/>
        </w:rPr>
        <w:t xml:space="preserve"> create a proper fraction </w:t>
      </w:r>
      <w:r w:rsidR="00A22373" w:rsidRPr="00727FC9">
        <w:rPr>
          <w:rFonts w:ascii="Book Antiqua" w:hAnsi="Book Antiqua"/>
          <w:lang w:val="en-CA"/>
        </w:rPr>
        <w:t>that</w:t>
      </w:r>
      <w:r w:rsidRPr="00727FC9">
        <w:rPr>
          <w:rFonts w:ascii="Book Antiqua" w:hAnsi="Book Antiqua"/>
          <w:lang w:val="en-CA"/>
        </w:rPr>
        <w:t xml:space="preserve"> will be used as the target fraction for </w:t>
      </w:r>
      <w:r w:rsidR="004C4716" w:rsidRPr="00727FC9">
        <w:rPr>
          <w:rFonts w:ascii="Book Antiqua" w:hAnsi="Book Antiqua"/>
          <w:lang w:val="en-CA"/>
        </w:rPr>
        <w:t>a given</w:t>
      </w:r>
      <w:r w:rsidRPr="00727FC9">
        <w:rPr>
          <w:rFonts w:ascii="Book Antiqua" w:hAnsi="Book Antiqua"/>
          <w:lang w:val="en-CA"/>
        </w:rPr>
        <w:t xml:space="preserve"> round. Use the smaller </w:t>
      </w:r>
      <w:r w:rsidR="000549EE">
        <w:rPr>
          <w:rFonts w:ascii="Book Antiqua" w:hAnsi="Book Antiqua"/>
          <w:lang w:val="en-CA"/>
        </w:rPr>
        <w:t>numeral</w:t>
      </w:r>
      <w:r w:rsidRPr="00727FC9">
        <w:rPr>
          <w:rFonts w:ascii="Book Antiqua" w:hAnsi="Book Antiqua"/>
          <w:lang w:val="en-CA"/>
        </w:rPr>
        <w:t xml:space="preserve"> for the numerator and the larger </w:t>
      </w:r>
      <w:r w:rsidR="00643DC8">
        <w:rPr>
          <w:rFonts w:ascii="Book Antiqua" w:hAnsi="Book Antiqua"/>
          <w:lang w:val="en-CA"/>
        </w:rPr>
        <w:t>numeral</w:t>
      </w:r>
      <w:r w:rsidRPr="00727FC9">
        <w:rPr>
          <w:rFonts w:ascii="Book Antiqua" w:hAnsi="Book Antiqua"/>
          <w:lang w:val="en-CA"/>
        </w:rPr>
        <w:t xml:space="preserve"> for the denominator.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 xml:space="preserve">Record the fraction on your game card as the target fraction. </w:t>
      </w:r>
      <w:r w:rsidR="00A22373" w:rsidRPr="00727FC9">
        <w:rPr>
          <w:rFonts w:ascii="Book Antiqua" w:hAnsi="Book Antiqua"/>
          <w:lang w:val="en-CA"/>
        </w:rPr>
        <w:t>For e</w:t>
      </w:r>
      <w:r w:rsidRPr="00727FC9">
        <w:rPr>
          <w:rFonts w:ascii="Book Antiqua" w:hAnsi="Book Antiqua"/>
          <w:lang w:val="en-CA"/>
        </w:rPr>
        <w:t>xample</w:t>
      </w:r>
      <w:r w:rsidR="00A22373" w:rsidRPr="00727FC9">
        <w:rPr>
          <w:rFonts w:ascii="Book Antiqua" w:hAnsi="Book Antiqua"/>
          <w:lang w:val="en-CA"/>
        </w:rPr>
        <w:t>,</w:t>
      </w:r>
      <w:r w:rsidRPr="00727FC9">
        <w:rPr>
          <w:rFonts w:ascii="Book Antiqua" w:hAnsi="Book Antiqua"/>
          <w:lang w:val="en-CA"/>
        </w:rPr>
        <w:t xml:space="preserve"> if you roll a 5 and a 2</w:t>
      </w:r>
      <w:r w:rsidR="00A22373" w:rsidRPr="00727FC9">
        <w:rPr>
          <w:rFonts w:ascii="Book Antiqua" w:hAnsi="Book Antiqua"/>
          <w:lang w:val="en-CA"/>
        </w:rPr>
        <w:t>,</w:t>
      </w:r>
      <w:r w:rsidRPr="00727FC9">
        <w:rPr>
          <w:rFonts w:ascii="Book Antiqua" w:hAnsi="Book Antiqua"/>
          <w:lang w:val="en-CA"/>
        </w:rPr>
        <w:t xml:space="preserve"> </w:t>
      </w:r>
      <w:proofErr w:type="gramStart"/>
      <w:r w:rsidRPr="00727FC9">
        <w:rPr>
          <w:rFonts w:ascii="Book Antiqua" w:hAnsi="Book Antiqua"/>
          <w:lang w:val="en-CA"/>
        </w:rPr>
        <w:t xml:space="preserve">record </w:t>
      </w:r>
      <w:r w:rsidR="00727FC9">
        <w:rPr>
          <w:rFonts w:ascii="Book Antiqua" w:hAnsi="Book Antiqua"/>
          <w:lang w:val="en-CA"/>
        </w:rPr>
        <w:t xml:space="preserve"> </w:t>
      </w:r>
      <w:proofErr w:type="gramEnd"/>
      <w:r w:rsidR="00727FC9" w:rsidRPr="00727FC9">
        <w:rPr>
          <w:rFonts w:ascii="Book Antiqua" w:hAnsi="Book Antiqua"/>
          <w:position w:val="-22"/>
          <w:lang w:val="en-CA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DSMT4" ShapeID="_x0000_i1026" DrawAspect="Content" ObjectID="_1393844553" r:id="rId11"/>
        </w:object>
      </w:r>
      <w:r w:rsidRPr="00727FC9">
        <w:rPr>
          <w:rFonts w:ascii="Book Antiqua" w:hAnsi="Book Antiqua"/>
          <w:lang w:val="en-CA"/>
        </w:rPr>
        <w:t>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 xml:space="preserve">The player who rolled the highest </w:t>
      </w:r>
      <w:r w:rsidR="00643DC8">
        <w:rPr>
          <w:rFonts w:ascii="Book Antiqua" w:hAnsi="Book Antiqua"/>
          <w:lang w:val="en-CA"/>
        </w:rPr>
        <w:t>numeral</w:t>
      </w:r>
      <w:r w:rsidRPr="00727FC9">
        <w:rPr>
          <w:rFonts w:ascii="Book Antiqua" w:hAnsi="Book Antiqua"/>
          <w:lang w:val="en-CA"/>
        </w:rPr>
        <w:t xml:space="preserve"> may play first.</w:t>
      </w:r>
    </w:p>
    <w:p w:rsidR="00B4002C" w:rsidRPr="00727FC9" w:rsidRDefault="00B4002C" w:rsidP="00727FC9">
      <w:pPr>
        <w:numPr>
          <w:ilvl w:val="0"/>
          <w:numId w:val="9"/>
        </w:numPr>
        <w:spacing w:after="60"/>
        <w:rPr>
          <w:rFonts w:ascii="Book Antiqua" w:hAnsi="Book Antiqua"/>
          <w:lang w:val="en-CA"/>
        </w:rPr>
      </w:pPr>
      <w:r w:rsidRPr="00727FC9">
        <w:rPr>
          <w:rFonts w:ascii="Book Antiqua" w:hAnsi="Book Antiqua"/>
          <w:b/>
          <w:lang w:val="en-CA"/>
        </w:rPr>
        <w:t>Step 2</w:t>
      </w:r>
      <w:r w:rsidR="00141DA2" w:rsidRPr="00727FC9">
        <w:rPr>
          <w:rFonts w:ascii="Book Antiqua" w:hAnsi="Book Antiqua"/>
          <w:b/>
          <w:lang w:val="en-CA"/>
        </w:rPr>
        <w:t xml:space="preserve">: </w:t>
      </w:r>
      <w:r w:rsidRPr="00727FC9">
        <w:rPr>
          <w:rFonts w:ascii="Book Antiqua" w:hAnsi="Book Antiqua"/>
          <w:lang w:val="en-CA"/>
        </w:rPr>
        <w:t xml:space="preserve">Roll one </w:t>
      </w:r>
      <w:r w:rsidR="00A22373" w:rsidRPr="00727FC9">
        <w:rPr>
          <w:rFonts w:ascii="Book Antiqua" w:hAnsi="Book Antiqua"/>
          <w:lang w:val="en-CA"/>
        </w:rPr>
        <w:t>number cube</w:t>
      </w:r>
      <w:r w:rsidRPr="00727FC9">
        <w:rPr>
          <w:rFonts w:ascii="Book Antiqua" w:hAnsi="Book Antiqua"/>
          <w:lang w:val="en-CA"/>
        </w:rPr>
        <w:t>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 xml:space="preserve">Use this number </w:t>
      </w:r>
      <w:r w:rsidR="00A22373" w:rsidRPr="00727FC9">
        <w:rPr>
          <w:rFonts w:ascii="Book Antiqua" w:hAnsi="Book Antiqua"/>
          <w:lang w:val="en-CA"/>
        </w:rPr>
        <w:t>to create a fraction name for 1.</w:t>
      </w:r>
      <w:r w:rsidRPr="00727FC9">
        <w:rPr>
          <w:rFonts w:ascii="Book Antiqua" w:hAnsi="Book Antiqua"/>
          <w:lang w:val="en-CA"/>
        </w:rPr>
        <w:t xml:space="preserve"> Record the number above the equivalent fraction square. For </w:t>
      </w:r>
      <w:r w:rsidR="00A22373" w:rsidRPr="00727FC9">
        <w:rPr>
          <w:rFonts w:ascii="Book Antiqua" w:hAnsi="Book Antiqua"/>
          <w:lang w:val="en-CA"/>
        </w:rPr>
        <w:t>e</w:t>
      </w:r>
      <w:r w:rsidRPr="00727FC9">
        <w:rPr>
          <w:rFonts w:ascii="Book Antiqua" w:hAnsi="Book Antiqua"/>
          <w:lang w:val="en-CA"/>
        </w:rPr>
        <w:t xml:space="preserve">xample, if </w:t>
      </w:r>
      <w:r w:rsidR="00445A1E" w:rsidRPr="00727FC9">
        <w:rPr>
          <w:rFonts w:ascii="Book Antiqua" w:hAnsi="Book Antiqua"/>
          <w:lang w:val="en-CA"/>
        </w:rPr>
        <w:t>you roll a</w:t>
      </w:r>
      <w:r w:rsidRPr="00727FC9">
        <w:rPr>
          <w:rFonts w:ascii="Book Antiqua" w:hAnsi="Book Antiqua"/>
          <w:lang w:val="en-CA"/>
        </w:rPr>
        <w:t xml:space="preserve"> 2, multiply (or divide</w:t>
      </w:r>
      <w:r w:rsidR="00FA7FFD">
        <w:rPr>
          <w:rFonts w:ascii="Book Antiqua" w:hAnsi="Book Antiqua"/>
          <w:lang w:val="en-CA"/>
        </w:rPr>
        <w:t>,</w:t>
      </w:r>
      <w:r w:rsidRPr="00727FC9">
        <w:rPr>
          <w:rFonts w:ascii="Book Antiqua" w:hAnsi="Book Antiqua"/>
          <w:lang w:val="en-CA"/>
        </w:rPr>
        <w:t xml:space="preserve"> if possible) the fraction </w:t>
      </w:r>
      <w:r w:rsidR="00727FC9">
        <w:rPr>
          <w:rFonts w:ascii="Book Antiqua" w:hAnsi="Book Antiqua"/>
          <w:lang w:val="en-CA"/>
        </w:rPr>
        <w:t xml:space="preserve"> </w:t>
      </w:r>
      <w:r w:rsidR="00BD084C" w:rsidRPr="00727FC9">
        <w:rPr>
          <w:rFonts w:ascii="Book Antiqua" w:hAnsi="Book Antiqua"/>
          <w:position w:val="-22"/>
          <w:lang w:val="en-CA"/>
        </w:rPr>
        <w:object w:dxaOrig="820" w:dyaOrig="620">
          <v:shape id="_x0000_i1027" type="#_x0000_t75" style="width:41.25pt;height:30.75pt" o:ole="">
            <v:imagedata r:id="rId12" o:title=""/>
          </v:shape>
          <o:OLEObject Type="Embed" ProgID="Equation.DSMT4" ShapeID="_x0000_i1027" DrawAspect="Content" ObjectID="_1393844554" r:id="rId13"/>
        </w:object>
      </w:r>
      <w:r w:rsidR="00BD084C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 xml:space="preserve">and record the equivalent fraction in the </w:t>
      </w:r>
      <w:r w:rsidR="00FA7FFD">
        <w:rPr>
          <w:rFonts w:ascii="Book Antiqua" w:hAnsi="Book Antiqua"/>
          <w:lang w:val="en-CA"/>
        </w:rPr>
        <w:t>game card</w:t>
      </w:r>
      <w:r w:rsidRPr="00727FC9">
        <w:rPr>
          <w:rFonts w:ascii="Book Antiqua" w:hAnsi="Book Antiqua"/>
          <w:lang w:val="en-CA"/>
        </w:rPr>
        <w:t>.</w:t>
      </w:r>
    </w:p>
    <w:p w:rsidR="00B4002C" w:rsidRPr="00727FC9" w:rsidRDefault="00B4002C" w:rsidP="00643DC8">
      <w:pPr>
        <w:numPr>
          <w:ilvl w:val="0"/>
          <w:numId w:val="9"/>
        </w:numPr>
        <w:spacing w:after="160"/>
        <w:rPr>
          <w:rFonts w:ascii="Book Antiqua" w:hAnsi="Book Antiqua"/>
          <w:lang w:val="en-CA"/>
        </w:rPr>
      </w:pPr>
      <w:r w:rsidRPr="00727FC9">
        <w:rPr>
          <w:rFonts w:ascii="Book Antiqua" w:hAnsi="Book Antiqua"/>
          <w:b/>
          <w:lang w:val="en-CA"/>
        </w:rPr>
        <w:t>Step 3</w:t>
      </w:r>
      <w:r w:rsidR="00141DA2" w:rsidRPr="00727FC9">
        <w:rPr>
          <w:rFonts w:ascii="Book Antiqua" w:hAnsi="Book Antiqua"/>
          <w:b/>
          <w:lang w:val="en-CA"/>
        </w:rPr>
        <w:t xml:space="preserve">: </w:t>
      </w:r>
      <w:r w:rsidRPr="00727FC9">
        <w:rPr>
          <w:rFonts w:ascii="Book Antiqua" w:hAnsi="Book Antiqua"/>
          <w:lang w:val="en-CA"/>
        </w:rPr>
        <w:t>If you can, use division to simplify or reduce the fraction.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>If not, multiply to create an equivalent fraction.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>Record your new fraction.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>If it matches the target fraction name</w:t>
      </w:r>
      <w:r w:rsidR="00AC6280" w:rsidRPr="00727FC9">
        <w:rPr>
          <w:rFonts w:ascii="Book Antiqua" w:hAnsi="Book Antiqua"/>
          <w:lang w:val="en-CA"/>
        </w:rPr>
        <w:t>,</w:t>
      </w:r>
      <w:r w:rsidRPr="00727FC9">
        <w:rPr>
          <w:rFonts w:ascii="Book Antiqua" w:hAnsi="Book Antiqua"/>
          <w:lang w:val="en-CA"/>
        </w:rPr>
        <w:t xml:space="preserve"> </w:t>
      </w:r>
      <w:r w:rsidR="004C4716" w:rsidRPr="00727FC9">
        <w:rPr>
          <w:rFonts w:ascii="Book Antiqua" w:hAnsi="Book Antiqua"/>
          <w:lang w:val="en-CA"/>
        </w:rPr>
        <w:t>r</w:t>
      </w:r>
      <w:r w:rsidRPr="00727FC9">
        <w:rPr>
          <w:rFonts w:ascii="Book Antiqua" w:hAnsi="Book Antiqua"/>
          <w:lang w:val="en-CA"/>
        </w:rPr>
        <w:t>ecord your name in the winner’s box.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>If not</w:t>
      </w:r>
      <w:r w:rsidR="00A22373" w:rsidRPr="00727FC9">
        <w:rPr>
          <w:rFonts w:ascii="Book Antiqua" w:hAnsi="Book Antiqua"/>
          <w:lang w:val="en-CA"/>
        </w:rPr>
        <w:t>,</w:t>
      </w:r>
      <w:r w:rsidRPr="00727FC9">
        <w:rPr>
          <w:rFonts w:ascii="Book Antiqua" w:hAnsi="Book Antiqua"/>
          <w:lang w:val="en-CA"/>
        </w:rPr>
        <w:t xml:space="preserve"> play passes to the next player.</w:t>
      </w:r>
      <w:r w:rsidR="00D95168" w:rsidRPr="00727FC9">
        <w:rPr>
          <w:rFonts w:ascii="Book Antiqua" w:hAnsi="Book Antiqua"/>
          <w:lang w:val="en-CA"/>
        </w:rPr>
        <w:t xml:space="preserve"> </w:t>
      </w:r>
      <w:r w:rsidRPr="00727FC9">
        <w:rPr>
          <w:rFonts w:ascii="Book Antiqua" w:hAnsi="Book Antiqua"/>
          <w:lang w:val="en-CA"/>
        </w:rPr>
        <w:t>If you make an error</w:t>
      </w:r>
      <w:r w:rsidR="00AC6280" w:rsidRPr="00727FC9">
        <w:rPr>
          <w:rFonts w:ascii="Book Antiqua" w:hAnsi="Book Antiqua"/>
          <w:lang w:val="en-CA"/>
        </w:rPr>
        <w:t>,</w:t>
      </w:r>
      <w:r w:rsidRPr="00727FC9">
        <w:rPr>
          <w:rFonts w:ascii="Book Antiqua" w:hAnsi="Book Antiqua"/>
          <w:lang w:val="en-CA"/>
        </w:rPr>
        <w:t xml:space="preserve"> you lose a turn.</w:t>
      </w:r>
    </w:p>
    <w:p w:rsidR="00FA7FFD" w:rsidRPr="00727FC9" w:rsidRDefault="00FA7FFD" w:rsidP="00FA7FFD">
      <w:pPr>
        <w:spacing w:after="60"/>
        <w:rPr>
          <w:rFonts w:ascii="Book Antiqua" w:hAnsi="Book Antiqua"/>
          <w:b/>
          <w:lang w:val="en-CA"/>
        </w:rPr>
      </w:pPr>
      <w:r w:rsidRPr="00727FC9">
        <w:rPr>
          <w:rFonts w:ascii="Book Antiqua" w:hAnsi="Book Antiqua"/>
          <w:b/>
          <w:lang w:val="en-CA"/>
        </w:rPr>
        <w:t>How to Win</w:t>
      </w:r>
    </w:p>
    <w:p w:rsidR="00FA7FFD" w:rsidRPr="00727FC9" w:rsidRDefault="00FA7FFD" w:rsidP="00FA7FFD">
      <w:pPr>
        <w:numPr>
          <w:ilvl w:val="0"/>
          <w:numId w:val="7"/>
        </w:numPr>
        <w:spacing w:after="60"/>
        <w:rPr>
          <w:rFonts w:ascii="Book Antiqua" w:hAnsi="Book Antiqua"/>
          <w:lang w:val="en-CA"/>
        </w:rPr>
      </w:pPr>
      <w:r w:rsidRPr="00727FC9">
        <w:rPr>
          <w:rFonts w:ascii="Book Antiqua" w:hAnsi="Book Antiqua"/>
          <w:lang w:val="en-CA"/>
        </w:rPr>
        <w:t>The player who returns the fraction to its original target name wins the round.</w:t>
      </w:r>
    </w:p>
    <w:p w:rsidR="00FA7FFD" w:rsidRPr="00727FC9" w:rsidRDefault="00FA7FFD" w:rsidP="00643DC8">
      <w:pPr>
        <w:numPr>
          <w:ilvl w:val="0"/>
          <w:numId w:val="7"/>
        </w:numPr>
        <w:spacing w:after="160"/>
        <w:rPr>
          <w:rFonts w:ascii="Book Antiqua" w:hAnsi="Book Antiqua"/>
          <w:lang w:val="en-CA"/>
        </w:rPr>
      </w:pPr>
      <w:r w:rsidRPr="00727FC9">
        <w:rPr>
          <w:rFonts w:ascii="Book Antiqua" w:hAnsi="Book Antiqua"/>
          <w:lang w:val="en-CA"/>
        </w:rPr>
        <w:t>The player who wins the most rounds wins the game.</w:t>
      </w:r>
    </w:p>
    <w:p w:rsidR="00B4002C" w:rsidRPr="00727FC9" w:rsidRDefault="00B4002C" w:rsidP="00BD084C">
      <w:pPr>
        <w:spacing w:after="120"/>
        <w:rPr>
          <w:rFonts w:ascii="Book Antiqua" w:hAnsi="Book Antiqua"/>
          <w:b/>
          <w:lang w:val="en-CA"/>
        </w:rPr>
      </w:pPr>
      <w:r w:rsidRPr="00727FC9">
        <w:rPr>
          <w:rFonts w:ascii="Book Antiqua" w:hAnsi="Book Antiqua"/>
          <w:b/>
          <w:lang w:val="en-CA"/>
        </w:rPr>
        <w:t>Sample Game Card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080"/>
        <w:gridCol w:w="630"/>
        <w:gridCol w:w="630"/>
        <w:gridCol w:w="540"/>
        <w:gridCol w:w="540"/>
        <w:gridCol w:w="540"/>
        <w:gridCol w:w="540"/>
        <w:gridCol w:w="540"/>
        <w:gridCol w:w="540"/>
        <w:gridCol w:w="630"/>
        <w:gridCol w:w="630"/>
        <w:gridCol w:w="630"/>
        <w:gridCol w:w="1170"/>
      </w:tblGrid>
      <w:tr w:rsidR="00B4002C" w:rsidRPr="00727FC9" w:rsidTr="00BD084C">
        <w:trPr>
          <w:gridAfter w:val="1"/>
          <w:wAfter w:w="1170" w:type="dxa"/>
        </w:trPr>
        <w:tc>
          <w:tcPr>
            <w:tcW w:w="1080" w:type="dxa"/>
            <w:vMerge w:val="restart"/>
          </w:tcPr>
          <w:p w:rsidR="00B4002C" w:rsidRPr="00727FC9" w:rsidRDefault="00B4002C" w:rsidP="00B4002C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727FC9">
              <w:rPr>
                <w:rFonts w:ascii="Book Antiqua" w:hAnsi="Book Antiqua"/>
                <w:sz w:val="22"/>
                <w:szCs w:val="22"/>
                <w:lang w:val="en-CA"/>
              </w:rPr>
              <w:t>Target</w:t>
            </w:r>
            <w:r w:rsidR="004C0B89" w:rsidRPr="00727FC9">
              <w:rPr>
                <w:rFonts w:ascii="Book Antiqua" w:hAnsi="Book Antiqua"/>
                <w:sz w:val="22"/>
                <w:szCs w:val="22"/>
                <w:lang w:val="en-CA"/>
              </w:rPr>
              <w:t xml:space="preserve"> </w:t>
            </w:r>
          </w:p>
          <w:p w:rsidR="00BD084C" w:rsidRDefault="00B4002C" w:rsidP="00B4002C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727FC9">
              <w:rPr>
                <w:rFonts w:ascii="Book Antiqua" w:hAnsi="Book Antiqua"/>
                <w:sz w:val="22"/>
                <w:szCs w:val="22"/>
                <w:lang w:val="en-CA"/>
              </w:rPr>
              <w:t xml:space="preserve">Fraction </w:t>
            </w:r>
          </w:p>
          <w:p w:rsidR="00B4002C" w:rsidRPr="00727FC9" w:rsidRDefault="00B4002C" w:rsidP="00B4002C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727FC9">
              <w:rPr>
                <w:rFonts w:ascii="Book Antiqua" w:hAnsi="Book Antiqua"/>
                <w:sz w:val="22"/>
                <w:szCs w:val="22"/>
                <w:lang w:val="en-CA"/>
              </w:rPr>
              <w:t>Name</w:t>
            </w:r>
          </w:p>
        </w:tc>
        <w:tc>
          <w:tcPr>
            <w:tcW w:w="6390" w:type="dxa"/>
            <w:gridSpan w:val="11"/>
          </w:tcPr>
          <w:p w:rsidR="00B4002C" w:rsidRPr="00727FC9" w:rsidRDefault="00B4002C" w:rsidP="00BF2B23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  <w:p w:rsidR="00B4002C" w:rsidRPr="00727FC9" w:rsidRDefault="00D642AB" w:rsidP="00BF2B23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727FC9">
              <w:rPr>
                <w:rFonts w:ascii="Book Antiqua" w:hAnsi="Book Antiqua"/>
                <w:sz w:val="22"/>
                <w:szCs w:val="22"/>
                <w:lang w:val="en-CA"/>
              </w:rPr>
              <w:t>Change F</w:t>
            </w:r>
            <w:r w:rsidR="00B4002C" w:rsidRPr="00727FC9">
              <w:rPr>
                <w:rFonts w:ascii="Book Antiqua" w:hAnsi="Book Antiqua"/>
                <w:sz w:val="22"/>
                <w:szCs w:val="22"/>
                <w:lang w:val="en-CA"/>
              </w:rPr>
              <w:t xml:space="preserve">actors and Equivalent Fractions </w:t>
            </w:r>
          </w:p>
        </w:tc>
      </w:tr>
      <w:tr w:rsidR="00BD084C" w:rsidRPr="00727FC9" w:rsidTr="00BD084C">
        <w:tc>
          <w:tcPr>
            <w:tcW w:w="1080" w:type="dxa"/>
            <w:vMerge/>
          </w:tcPr>
          <w:p w:rsidR="00B4002C" w:rsidRPr="00727FC9" w:rsidRDefault="00B4002C" w:rsidP="00B4002C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</w:tcPr>
          <w:p w:rsidR="00B4002C" w:rsidRPr="00727FC9" w:rsidRDefault="00643DC8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643DC8">
              <w:rPr>
                <w:rFonts w:ascii="Book Antiqua" w:hAnsi="Book Antiqua"/>
                <w:position w:val="-22"/>
                <w:sz w:val="22"/>
                <w:szCs w:val="22"/>
                <w:lang w:val="en-CA"/>
              </w:rPr>
              <w:object w:dxaOrig="220" w:dyaOrig="580">
                <v:shape id="_x0000_i1028" type="#_x0000_t75" style="width:11.25pt;height:29.25pt" o:ole="">
                  <v:imagedata r:id="rId14" o:title=""/>
                </v:shape>
                <o:OLEObject Type="Embed" ProgID="Equation.DSMT4" ShapeID="_x0000_i1028" DrawAspect="Content" ObjectID="_1393844555" r:id="rId15"/>
              </w:object>
            </w:r>
          </w:p>
        </w:tc>
        <w:tc>
          <w:tcPr>
            <w:tcW w:w="630" w:type="dxa"/>
          </w:tcPr>
          <w:p w:rsidR="00B4002C" w:rsidRPr="00BD084C" w:rsidRDefault="00643DC8" w:rsidP="00BD084C">
            <w:pPr>
              <w:jc w:val="center"/>
              <w:rPr>
                <w:rFonts w:ascii="Book Antiqua" w:hAnsi="Book Antiqua"/>
                <w:color w:val="000000" w:themeColor="text1"/>
                <w:sz w:val="22"/>
                <w:szCs w:val="22"/>
                <w:lang w:val="en-CA"/>
              </w:rPr>
            </w:pPr>
            <w:r w:rsidRPr="00643DC8">
              <w:rPr>
                <w:rFonts w:ascii="Book Antiqua" w:hAnsi="Book Antiqua"/>
                <w:color w:val="000000" w:themeColor="text1"/>
                <w:position w:val="-22"/>
                <w:sz w:val="22"/>
                <w:szCs w:val="22"/>
                <w:lang w:val="en-CA"/>
              </w:rPr>
              <w:object w:dxaOrig="220" w:dyaOrig="580">
                <v:shape id="_x0000_i1029" type="#_x0000_t75" style="width:11.25pt;height:29.25pt" o:ole="">
                  <v:imagedata r:id="rId16" o:title=""/>
                </v:shape>
                <o:OLEObject Type="Embed" ProgID="Equation.DSMT4" ShapeID="_x0000_i1029" DrawAspect="Content" ObjectID="_1393844556" r:id="rId17"/>
              </w:object>
            </w:r>
          </w:p>
        </w:tc>
        <w:tc>
          <w:tcPr>
            <w:tcW w:w="540" w:type="dxa"/>
          </w:tcPr>
          <w:p w:rsidR="00B4002C" w:rsidRPr="00727FC9" w:rsidRDefault="00643DC8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643DC8">
              <w:rPr>
                <w:rFonts w:ascii="Book Antiqua" w:hAnsi="Book Antiqua"/>
                <w:position w:val="-22"/>
                <w:sz w:val="22"/>
                <w:szCs w:val="22"/>
                <w:lang w:val="en-CA"/>
              </w:rPr>
              <w:object w:dxaOrig="220" w:dyaOrig="580">
                <v:shape id="_x0000_i1030" type="#_x0000_t75" style="width:11.25pt;height:29.25pt" o:ole="">
                  <v:imagedata r:id="rId18" o:title=""/>
                </v:shape>
                <o:OLEObject Type="Embed" ProgID="Equation.DSMT4" ShapeID="_x0000_i1030" DrawAspect="Content" ObjectID="_1393844557" r:id="rId19"/>
              </w:object>
            </w:r>
          </w:p>
        </w:tc>
        <w:tc>
          <w:tcPr>
            <w:tcW w:w="54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54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54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54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54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B4002C" w:rsidRPr="00727FC9" w:rsidRDefault="00A22373" w:rsidP="00B4002C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727FC9">
              <w:rPr>
                <w:rFonts w:ascii="Book Antiqua" w:hAnsi="Book Antiqua"/>
                <w:sz w:val="22"/>
                <w:szCs w:val="22"/>
                <w:lang w:val="en-CA"/>
              </w:rPr>
              <w:t>W</w:t>
            </w:r>
            <w:r w:rsidR="00B4002C" w:rsidRPr="00727FC9">
              <w:rPr>
                <w:rFonts w:ascii="Book Antiqua" w:hAnsi="Book Antiqua"/>
                <w:sz w:val="22"/>
                <w:szCs w:val="22"/>
                <w:lang w:val="en-CA"/>
              </w:rPr>
              <w:t>inner</w:t>
            </w:r>
          </w:p>
        </w:tc>
      </w:tr>
      <w:tr w:rsidR="00BD084C" w:rsidRPr="00727FC9" w:rsidTr="00BD084C">
        <w:tc>
          <w:tcPr>
            <w:tcW w:w="1080" w:type="dxa"/>
          </w:tcPr>
          <w:p w:rsidR="00B4002C" w:rsidRPr="00727FC9" w:rsidRDefault="00BD084C" w:rsidP="00BD084C">
            <w:pPr>
              <w:jc w:val="center"/>
              <w:rPr>
                <w:rFonts w:ascii="Book Antiqua" w:hAnsi="Book Antiqua"/>
                <w:sz w:val="20"/>
                <w:szCs w:val="20"/>
                <w:highlight w:val="yellow"/>
                <w:lang w:val="en-CA"/>
              </w:rPr>
            </w:pPr>
            <w:r w:rsidRPr="00BD084C">
              <w:rPr>
                <w:rFonts w:ascii="Book Antiqua" w:hAnsi="Book Antiqua"/>
                <w:position w:val="-22"/>
                <w:sz w:val="20"/>
                <w:szCs w:val="20"/>
                <w:lang w:val="en-CA"/>
              </w:rPr>
              <w:object w:dxaOrig="240" w:dyaOrig="620">
                <v:shape id="_x0000_i1031" type="#_x0000_t75" style="width:12pt;height:30.75pt" o:ole="">
                  <v:imagedata r:id="rId20" o:title=""/>
                </v:shape>
                <o:OLEObject Type="Embed" ProgID="Equation.DSMT4" ShapeID="_x0000_i1031" DrawAspect="Content" ObjectID="_1393844558" r:id="rId21"/>
              </w:object>
            </w:r>
          </w:p>
        </w:tc>
        <w:tc>
          <w:tcPr>
            <w:tcW w:w="630" w:type="dxa"/>
          </w:tcPr>
          <w:p w:rsidR="00B4002C" w:rsidRPr="00BD084C" w:rsidRDefault="00BD084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position w:val="-22"/>
                <w:sz w:val="20"/>
                <w:szCs w:val="20"/>
                <w:lang w:val="en-CA"/>
              </w:rPr>
              <w:object w:dxaOrig="360" w:dyaOrig="620">
                <v:shape id="_x0000_i1032" type="#_x0000_t75" style="width:18pt;height:30.75pt" o:ole="">
                  <v:imagedata r:id="rId22" o:title=""/>
                </v:shape>
                <o:OLEObject Type="Embed" ProgID="Equation.DSMT4" ShapeID="_x0000_i1032" DrawAspect="Content" ObjectID="_1393844559" r:id="rId23"/>
              </w:object>
            </w:r>
          </w:p>
        </w:tc>
        <w:tc>
          <w:tcPr>
            <w:tcW w:w="630" w:type="dxa"/>
          </w:tcPr>
          <w:p w:rsidR="00B4002C" w:rsidRPr="00BD084C" w:rsidRDefault="00BD084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position w:val="-22"/>
                <w:sz w:val="20"/>
                <w:szCs w:val="20"/>
                <w:lang w:val="en-CA"/>
              </w:rPr>
              <w:object w:dxaOrig="360" w:dyaOrig="620">
                <v:shape id="_x0000_i1033" type="#_x0000_t75" style="width:18pt;height:30.75pt" o:ole="">
                  <v:imagedata r:id="rId24" o:title=""/>
                </v:shape>
                <o:OLEObject Type="Embed" ProgID="Equation.DSMT4" ShapeID="_x0000_i1033" DrawAspect="Content" ObjectID="_1393844560" r:id="rId25"/>
              </w:object>
            </w:r>
          </w:p>
        </w:tc>
        <w:tc>
          <w:tcPr>
            <w:tcW w:w="540" w:type="dxa"/>
          </w:tcPr>
          <w:p w:rsidR="00B4002C" w:rsidRPr="00BD084C" w:rsidRDefault="00BD084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position w:val="-22"/>
                <w:sz w:val="20"/>
                <w:szCs w:val="20"/>
                <w:lang w:val="en-CA"/>
              </w:rPr>
              <w:object w:dxaOrig="240" w:dyaOrig="620">
                <v:shape id="_x0000_i1034" type="#_x0000_t75" style="width:12pt;height:30.75pt" o:ole="">
                  <v:imagedata r:id="rId26" o:title=""/>
                </v:shape>
                <o:OLEObject Type="Embed" ProgID="Equation.DSMT4" ShapeID="_x0000_i1034" DrawAspect="Content" ObjectID="_1393844561" r:id="rId27"/>
              </w:object>
            </w:r>
          </w:p>
        </w:tc>
        <w:tc>
          <w:tcPr>
            <w:tcW w:w="540" w:type="dxa"/>
          </w:tcPr>
          <w:p w:rsidR="00B4002C" w:rsidRPr="00BD084C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540" w:type="dxa"/>
          </w:tcPr>
          <w:p w:rsidR="00B4002C" w:rsidRPr="00BD084C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540" w:type="dxa"/>
          </w:tcPr>
          <w:p w:rsidR="00B4002C" w:rsidRPr="00BD084C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540" w:type="dxa"/>
          </w:tcPr>
          <w:p w:rsidR="00B4002C" w:rsidRPr="00BD084C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540" w:type="dxa"/>
          </w:tcPr>
          <w:p w:rsidR="00B4002C" w:rsidRPr="00BD084C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0" w:type="dxa"/>
          </w:tcPr>
          <w:p w:rsidR="00B4002C" w:rsidRPr="00BD084C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0" w:type="dxa"/>
          </w:tcPr>
          <w:p w:rsidR="00B4002C" w:rsidRPr="00727FC9" w:rsidRDefault="00B4002C" w:rsidP="00BD084C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170" w:type="dxa"/>
          </w:tcPr>
          <w:p w:rsidR="00B4002C" w:rsidRPr="00727FC9" w:rsidRDefault="00A22373" w:rsidP="00B4002C">
            <w:pPr>
              <w:rPr>
                <w:rFonts w:ascii="Book Antiqua" w:hAnsi="Book Antiqua"/>
                <w:sz w:val="22"/>
                <w:szCs w:val="22"/>
                <w:lang w:val="en-CA"/>
              </w:rPr>
            </w:pPr>
            <w:r w:rsidRPr="00727FC9">
              <w:rPr>
                <w:rFonts w:ascii="Book Antiqua" w:hAnsi="Book Antiqua"/>
                <w:sz w:val="22"/>
                <w:szCs w:val="22"/>
                <w:lang w:val="en-CA"/>
              </w:rPr>
              <w:t>P</w:t>
            </w:r>
            <w:r w:rsidR="00B4002C" w:rsidRPr="00727FC9">
              <w:rPr>
                <w:rFonts w:ascii="Book Antiqua" w:hAnsi="Book Antiqua"/>
                <w:sz w:val="22"/>
                <w:szCs w:val="22"/>
                <w:lang w:val="en-CA"/>
              </w:rPr>
              <w:t>layer 1</w:t>
            </w:r>
          </w:p>
        </w:tc>
      </w:tr>
    </w:tbl>
    <w:p w:rsidR="00D95AA9" w:rsidRDefault="00D95AA9" w:rsidP="00D95AA9">
      <w:pPr>
        <w:spacing w:before="60"/>
        <w:ind w:left="-86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D95AA9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D95AA9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D95AA9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AC6280" w:rsidRPr="0014477F" w:rsidRDefault="00B4002C" w:rsidP="00D95AA9">
      <w:pPr>
        <w:spacing w:before="60"/>
        <w:ind w:left="-86"/>
        <w:rPr>
          <w:rFonts w:ascii="Verdana" w:hAnsi="Verdana"/>
          <w:b/>
          <w:sz w:val="28"/>
          <w:szCs w:val="28"/>
          <w:lang w:val="en-CA"/>
        </w:rPr>
      </w:pPr>
      <w:r w:rsidRPr="0014477F">
        <w:rPr>
          <w:b/>
          <w:lang w:val="en-CA"/>
        </w:rPr>
        <w:br w:type="page"/>
      </w:r>
      <w:r w:rsidR="00727FC9">
        <w:rPr>
          <w:rFonts w:ascii="Tahoma" w:hAnsi="Tahoma" w:cs="Tahoma"/>
          <w:b/>
          <w:bCs/>
          <w:w w:val="150"/>
          <w:sz w:val="28"/>
          <w:szCs w:val="28"/>
        </w:rPr>
        <w:lastRenderedPageBreak/>
        <w:t xml:space="preserve">BLM 7.N.3.2: Equivalent Fraction </w:t>
      </w:r>
      <w:r w:rsidR="00FA7FFD">
        <w:rPr>
          <w:rFonts w:ascii="Tahoma" w:hAnsi="Tahoma" w:cs="Tahoma"/>
          <w:b/>
          <w:bCs/>
          <w:w w:val="150"/>
          <w:sz w:val="28"/>
          <w:szCs w:val="28"/>
        </w:rPr>
        <w:t>Challenge</w:t>
      </w:r>
      <w:r w:rsidR="00727FC9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p w:rsidR="00AC6280" w:rsidRPr="0014477F" w:rsidRDefault="00AC6280" w:rsidP="00646E73">
      <w:pPr>
        <w:ind w:left="-90"/>
        <w:rPr>
          <w:b/>
          <w:lang w:val="en-CA"/>
        </w:rPr>
      </w:pPr>
    </w:p>
    <w:p w:rsidR="00B4002C" w:rsidRPr="00BD084C" w:rsidRDefault="00AC6280" w:rsidP="00646E73">
      <w:pPr>
        <w:spacing w:after="120"/>
        <w:ind w:left="-90"/>
        <w:rPr>
          <w:rFonts w:ascii="Book Antiqua" w:hAnsi="Book Antiqua"/>
          <w:b/>
          <w:lang w:val="en-CA"/>
        </w:rPr>
      </w:pPr>
      <w:r w:rsidRPr="00BD084C">
        <w:rPr>
          <w:rFonts w:ascii="Book Antiqua" w:hAnsi="Book Antiqua"/>
          <w:b/>
          <w:lang w:val="en-CA"/>
        </w:rPr>
        <w:t>Game Card</w:t>
      </w:r>
      <w:r w:rsidR="00FA7FFD">
        <w:rPr>
          <w:rFonts w:ascii="Book Antiqua" w:hAnsi="Book Antiqua"/>
          <w:b/>
          <w:lang w:val="en-CA"/>
        </w:rPr>
        <w:t>s</w:t>
      </w:r>
    </w:p>
    <w:p w:rsidR="00B4002C" w:rsidRPr="00BD084C" w:rsidRDefault="00B4002C" w:rsidP="00646E73">
      <w:pPr>
        <w:tabs>
          <w:tab w:val="left" w:pos="3330"/>
          <w:tab w:val="left" w:pos="6570"/>
          <w:tab w:val="left" w:pos="9360"/>
        </w:tabs>
        <w:ind w:left="-90"/>
        <w:rPr>
          <w:rFonts w:ascii="Book Antiqua" w:hAnsi="Book Antiqua"/>
          <w:b/>
          <w:lang w:val="en-CA"/>
        </w:rPr>
      </w:pPr>
      <w:r w:rsidRPr="00BD084C">
        <w:rPr>
          <w:rFonts w:ascii="Book Antiqua" w:hAnsi="Book Antiqua"/>
          <w:b/>
          <w:lang w:val="en-CA"/>
        </w:rPr>
        <w:t>P</w:t>
      </w:r>
      <w:r w:rsidR="00AC6280" w:rsidRPr="00BD084C">
        <w:rPr>
          <w:rFonts w:ascii="Book Antiqua" w:hAnsi="Book Antiqua"/>
          <w:b/>
          <w:lang w:val="en-CA"/>
        </w:rPr>
        <w:t>layer</w:t>
      </w:r>
      <w:r w:rsidR="00C06FF0" w:rsidRPr="00BD084C">
        <w:rPr>
          <w:rFonts w:ascii="Book Antiqua" w:hAnsi="Book Antiqua"/>
          <w:b/>
          <w:lang w:val="en-CA"/>
        </w:rPr>
        <w:t xml:space="preserve"> </w:t>
      </w:r>
      <w:r w:rsidRPr="00BD084C">
        <w:rPr>
          <w:rFonts w:ascii="Book Antiqua" w:hAnsi="Book Antiqua"/>
          <w:b/>
          <w:lang w:val="en-CA"/>
        </w:rPr>
        <w:t xml:space="preserve">1 </w:t>
      </w:r>
      <w:r w:rsidR="00AC6280" w:rsidRPr="00BD084C">
        <w:rPr>
          <w:rFonts w:ascii="Book Antiqua" w:hAnsi="Book Antiqua"/>
          <w:u w:val="single"/>
          <w:lang w:val="en-CA"/>
        </w:rPr>
        <w:tab/>
      </w:r>
      <w:r w:rsidR="00D95168" w:rsidRPr="00BD084C">
        <w:rPr>
          <w:rFonts w:ascii="Book Antiqua" w:hAnsi="Book Antiqua"/>
          <w:b/>
          <w:lang w:val="en-CA"/>
        </w:rPr>
        <w:t xml:space="preserve"> </w:t>
      </w:r>
      <w:r w:rsidR="00AC6280" w:rsidRPr="00BD084C">
        <w:rPr>
          <w:rFonts w:ascii="Book Antiqua" w:hAnsi="Book Antiqua"/>
          <w:b/>
          <w:lang w:val="en-CA"/>
        </w:rPr>
        <w:t xml:space="preserve"> </w:t>
      </w:r>
      <w:r w:rsidRPr="00BD084C">
        <w:rPr>
          <w:rFonts w:ascii="Book Antiqua" w:hAnsi="Book Antiqua"/>
          <w:b/>
          <w:lang w:val="en-CA"/>
        </w:rPr>
        <w:t>P</w:t>
      </w:r>
      <w:r w:rsidR="00AC6280" w:rsidRPr="00BD084C">
        <w:rPr>
          <w:rFonts w:ascii="Book Antiqua" w:hAnsi="Book Antiqua"/>
          <w:b/>
          <w:lang w:val="en-CA"/>
        </w:rPr>
        <w:t>layer</w:t>
      </w:r>
      <w:r w:rsidR="00C06FF0" w:rsidRPr="00BD084C">
        <w:rPr>
          <w:rFonts w:ascii="Book Antiqua" w:hAnsi="Book Antiqua"/>
          <w:b/>
          <w:lang w:val="en-CA"/>
        </w:rPr>
        <w:t xml:space="preserve"> </w:t>
      </w:r>
      <w:r w:rsidRPr="00BD084C">
        <w:rPr>
          <w:rFonts w:ascii="Book Antiqua" w:hAnsi="Book Antiqua"/>
          <w:b/>
          <w:lang w:val="en-CA"/>
        </w:rPr>
        <w:t>2</w:t>
      </w:r>
      <w:r w:rsidR="00AC6280" w:rsidRPr="00BD084C">
        <w:rPr>
          <w:rFonts w:ascii="Book Antiqua" w:hAnsi="Book Antiqua"/>
          <w:u w:val="single"/>
          <w:lang w:val="en-CA"/>
        </w:rPr>
        <w:tab/>
        <w:t xml:space="preserve">  </w:t>
      </w:r>
      <w:r w:rsidR="00BD084C">
        <w:rPr>
          <w:rFonts w:ascii="Book Antiqua" w:hAnsi="Book Antiqua"/>
          <w:lang w:val="en-CA"/>
        </w:rPr>
        <w:t xml:space="preserve"> </w:t>
      </w:r>
      <w:r w:rsidR="00AC6280" w:rsidRPr="00BD084C">
        <w:rPr>
          <w:rFonts w:ascii="Book Antiqua" w:hAnsi="Book Antiqua"/>
          <w:b/>
          <w:lang w:val="en-CA"/>
        </w:rPr>
        <w:t>Date</w:t>
      </w:r>
      <w:r w:rsidR="00AC6280" w:rsidRPr="00BD084C">
        <w:rPr>
          <w:rFonts w:ascii="Book Antiqua" w:hAnsi="Book Antiqua"/>
          <w:u w:val="single"/>
          <w:lang w:val="en-CA"/>
        </w:rPr>
        <w:tab/>
      </w:r>
      <w:r w:rsidR="00AC6280" w:rsidRPr="00BD084C">
        <w:rPr>
          <w:rFonts w:ascii="Book Antiqua" w:hAnsi="Book Antiqua"/>
          <w:b/>
          <w:lang w:val="en-CA"/>
        </w:rPr>
        <w:tab/>
      </w:r>
      <w:r w:rsidR="00AC6280" w:rsidRPr="00BD084C">
        <w:rPr>
          <w:rFonts w:ascii="Book Antiqua" w:hAnsi="Book Antiqua"/>
          <w:b/>
          <w:lang w:val="en-CA"/>
        </w:rPr>
        <w:tab/>
      </w:r>
    </w:p>
    <w:p w:rsidR="00B4002C" w:rsidRPr="0014477F" w:rsidRDefault="00B4002C" w:rsidP="00B4002C">
      <w:pPr>
        <w:rPr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16"/>
        <w:gridCol w:w="632"/>
        <w:gridCol w:w="631"/>
        <w:gridCol w:w="631"/>
        <w:gridCol w:w="632"/>
        <w:gridCol w:w="633"/>
        <w:gridCol w:w="633"/>
        <w:gridCol w:w="633"/>
        <w:gridCol w:w="633"/>
        <w:gridCol w:w="633"/>
        <w:gridCol w:w="633"/>
        <w:gridCol w:w="633"/>
        <w:gridCol w:w="1495"/>
      </w:tblGrid>
      <w:tr w:rsidR="00B4002C" w:rsidRPr="00BD084C" w:rsidTr="00BF2B23">
        <w:trPr>
          <w:gridAfter w:val="1"/>
          <w:wAfter w:w="1495" w:type="dxa"/>
        </w:trPr>
        <w:tc>
          <w:tcPr>
            <w:tcW w:w="1016" w:type="dxa"/>
            <w:vMerge w:val="restart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Target</w:t>
            </w:r>
            <w:r w:rsidR="004C0B89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Fraction Name</w:t>
            </w:r>
          </w:p>
        </w:tc>
        <w:tc>
          <w:tcPr>
            <w:tcW w:w="6957" w:type="dxa"/>
            <w:gridSpan w:val="11"/>
          </w:tcPr>
          <w:p w:rsidR="00B4002C" w:rsidRPr="00BD084C" w:rsidRDefault="00B4002C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D642AB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Change F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actors and Equivalent Fractions </w:t>
            </w:r>
          </w:p>
        </w:tc>
      </w:tr>
      <w:tr w:rsidR="00B4002C" w:rsidRPr="00BD084C" w:rsidTr="00AC6280">
        <w:tc>
          <w:tcPr>
            <w:tcW w:w="1016" w:type="dxa"/>
            <w:vMerge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643DC8" w:rsidRPr="00BD084C" w:rsidRDefault="00643DC8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D642AB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W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>inner</w:t>
            </w:r>
          </w:p>
        </w:tc>
      </w:tr>
      <w:tr w:rsidR="00B4002C" w:rsidRPr="00BD084C" w:rsidTr="00AC6280">
        <w:tc>
          <w:tcPr>
            <w:tcW w:w="1016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</w:tbl>
    <w:p w:rsidR="00C06FF0" w:rsidRPr="00BD084C" w:rsidRDefault="00C06FF0">
      <w:pPr>
        <w:rPr>
          <w:rFonts w:ascii="Book Antiqua" w:hAnsi="Book Antiqua"/>
          <w:sz w:val="20"/>
          <w:szCs w:val="20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16"/>
        <w:gridCol w:w="632"/>
        <w:gridCol w:w="631"/>
        <w:gridCol w:w="631"/>
        <w:gridCol w:w="632"/>
        <w:gridCol w:w="633"/>
        <w:gridCol w:w="633"/>
        <w:gridCol w:w="633"/>
        <w:gridCol w:w="633"/>
        <w:gridCol w:w="633"/>
        <w:gridCol w:w="633"/>
        <w:gridCol w:w="633"/>
        <w:gridCol w:w="1495"/>
      </w:tblGrid>
      <w:tr w:rsidR="00B4002C" w:rsidRPr="00BD084C" w:rsidTr="00BF2B23">
        <w:trPr>
          <w:gridAfter w:val="1"/>
          <w:wAfter w:w="1495" w:type="dxa"/>
        </w:trPr>
        <w:tc>
          <w:tcPr>
            <w:tcW w:w="1016" w:type="dxa"/>
            <w:vMerge w:val="restart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Target</w:t>
            </w:r>
            <w:r w:rsidR="004C0B89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Fraction Name</w:t>
            </w:r>
          </w:p>
        </w:tc>
        <w:tc>
          <w:tcPr>
            <w:tcW w:w="6957" w:type="dxa"/>
            <w:gridSpan w:val="11"/>
          </w:tcPr>
          <w:p w:rsidR="00B4002C" w:rsidRPr="00BD084C" w:rsidRDefault="00B4002C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D642AB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Change F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actors and Equivalent Fractions </w:t>
            </w:r>
          </w:p>
        </w:tc>
      </w:tr>
      <w:tr w:rsidR="00B4002C" w:rsidRPr="00BD084C" w:rsidTr="00AC6280">
        <w:tc>
          <w:tcPr>
            <w:tcW w:w="1016" w:type="dxa"/>
            <w:vMerge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643DC8" w:rsidRPr="00BD084C" w:rsidRDefault="00643DC8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D642AB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W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>inner</w:t>
            </w:r>
          </w:p>
        </w:tc>
      </w:tr>
      <w:tr w:rsidR="00B4002C" w:rsidRPr="00BD084C" w:rsidTr="00AC6280">
        <w:tc>
          <w:tcPr>
            <w:tcW w:w="1016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</w:tbl>
    <w:p w:rsidR="00C06FF0" w:rsidRPr="00BD084C" w:rsidRDefault="00C06FF0">
      <w:pPr>
        <w:rPr>
          <w:rFonts w:ascii="Book Antiqua" w:hAnsi="Book Antiqua"/>
          <w:sz w:val="20"/>
          <w:szCs w:val="20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16"/>
        <w:gridCol w:w="632"/>
        <w:gridCol w:w="631"/>
        <w:gridCol w:w="631"/>
        <w:gridCol w:w="632"/>
        <w:gridCol w:w="633"/>
        <w:gridCol w:w="633"/>
        <w:gridCol w:w="633"/>
        <w:gridCol w:w="633"/>
        <w:gridCol w:w="633"/>
        <w:gridCol w:w="633"/>
        <w:gridCol w:w="633"/>
        <w:gridCol w:w="1495"/>
      </w:tblGrid>
      <w:tr w:rsidR="00B4002C" w:rsidRPr="00BD084C" w:rsidTr="00BF2B23">
        <w:trPr>
          <w:gridAfter w:val="1"/>
          <w:wAfter w:w="1495" w:type="dxa"/>
        </w:trPr>
        <w:tc>
          <w:tcPr>
            <w:tcW w:w="1016" w:type="dxa"/>
            <w:vMerge w:val="restart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Target</w:t>
            </w:r>
            <w:r w:rsidR="004C0B89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Fraction Name</w:t>
            </w:r>
          </w:p>
        </w:tc>
        <w:tc>
          <w:tcPr>
            <w:tcW w:w="6957" w:type="dxa"/>
            <w:gridSpan w:val="11"/>
          </w:tcPr>
          <w:p w:rsidR="00B4002C" w:rsidRPr="00BD084C" w:rsidRDefault="00B4002C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D642AB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Change F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actors and Equivalent Fractions </w:t>
            </w:r>
          </w:p>
        </w:tc>
      </w:tr>
      <w:tr w:rsidR="00B4002C" w:rsidRPr="00BD084C" w:rsidTr="00AC6280">
        <w:tc>
          <w:tcPr>
            <w:tcW w:w="1016" w:type="dxa"/>
            <w:vMerge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643DC8" w:rsidRPr="00BD084C" w:rsidRDefault="00643DC8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D642AB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W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>inner</w:t>
            </w:r>
          </w:p>
        </w:tc>
      </w:tr>
      <w:tr w:rsidR="00B4002C" w:rsidRPr="00BD084C" w:rsidTr="00AC6280">
        <w:tc>
          <w:tcPr>
            <w:tcW w:w="1016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</w:tbl>
    <w:p w:rsidR="00C06FF0" w:rsidRPr="00BD084C" w:rsidRDefault="00C06FF0">
      <w:pPr>
        <w:rPr>
          <w:rFonts w:ascii="Book Antiqua" w:hAnsi="Book Antiqua"/>
          <w:sz w:val="20"/>
          <w:szCs w:val="20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16"/>
        <w:gridCol w:w="632"/>
        <w:gridCol w:w="631"/>
        <w:gridCol w:w="631"/>
        <w:gridCol w:w="632"/>
        <w:gridCol w:w="633"/>
        <w:gridCol w:w="633"/>
        <w:gridCol w:w="633"/>
        <w:gridCol w:w="633"/>
        <w:gridCol w:w="633"/>
        <w:gridCol w:w="633"/>
        <w:gridCol w:w="633"/>
        <w:gridCol w:w="1495"/>
      </w:tblGrid>
      <w:tr w:rsidR="00B4002C" w:rsidRPr="00BD084C" w:rsidTr="00BF2B23">
        <w:trPr>
          <w:gridAfter w:val="1"/>
          <w:wAfter w:w="1495" w:type="dxa"/>
        </w:trPr>
        <w:tc>
          <w:tcPr>
            <w:tcW w:w="1016" w:type="dxa"/>
            <w:vMerge w:val="restart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Target</w:t>
            </w:r>
            <w:r w:rsidR="004C0B89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Fraction Name</w:t>
            </w:r>
          </w:p>
        </w:tc>
        <w:tc>
          <w:tcPr>
            <w:tcW w:w="6957" w:type="dxa"/>
            <w:gridSpan w:val="11"/>
          </w:tcPr>
          <w:p w:rsidR="00B4002C" w:rsidRPr="00BD084C" w:rsidRDefault="00B4002C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B4002C" w:rsidP="00FA7FFD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Change </w:t>
            </w:r>
            <w:r w:rsidR="00FA7FFD">
              <w:rPr>
                <w:rFonts w:ascii="Book Antiqua" w:hAnsi="Book Antiqua"/>
                <w:sz w:val="20"/>
                <w:szCs w:val="20"/>
                <w:lang w:val="en-CA"/>
              </w:rPr>
              <w:t>F</w:t>
            </w: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actors and Equivalent Fractions </w:t>
            </w:r>
          </w:p>
        </w:tc>
      </w:tr>
      <w:tr w:rsidR="00B4002C" w:rsidRPr="00BD084C" w:rsidTr="00AC6280">
        <w:tc>
          <w:tcPr>
            <w:tcW w:w="1016" w:type="dxa"/>
            <w:vMerge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643DC8" w:rsidRPr="00BD084C" w:rsidRDefault="00643DC8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D642AB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W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>inner</w:t>
            </w:r>
          </w:p>
        </w:tc>
      </w:tr>
      <w:tr w:rsidR="00B4002C" w:rsidRPr="00BD084C" w:rsidTr="00AC6280">
        <w:tc>
          <w:tcPr>
            <w:tcW w:w="1016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</w:tbl>
    <w:p w:rsidR="00C06FF0" w:rsidRPr="00BD084C" w:rsidRDefault="00C06FF0">
      <w:pPr>
        <w:rPr>
          <w:rFonts w:ascii="Book Antiqua" w:hAnsi="Book Antiqua"/>
          <w:sz w:val="20"/>
          <w:szCs w:val="20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16"/>
        <w:gridCol w:w="632"/>
        <w:gridCol w:w="631"/>
        <w:gridCol w:w="631"/>
        <w:gridCol w:w="632"/>
        <w:gridCol w:w="633"/>
        <w:gridCol w:w="633"/>
        <w:gridCol w:w="633"/>
        <w:gridCol w:w="633"/>
        <w:gridCol w:w="633"/>
        <w:gridCol w:w="633"/>
        <w:gridCol w:w="633"/>
        <w:gridCol w:w="1495"/>
      </w:tblGrid>
      <w:tr w:rsidR="00B4002C" w:rsidRPr="00BD084C" w:rsidTr="00BF2B23">
        <w:trPr>
          <w:gridAfter w:val="1"/>
          <w:wAfter w:w="1495" w:type="dxa"/>
        </w:trPr>
        <w:tc>
          <w:tcPr>
            <w:tcW w:w="1016" w:type="dxa"/>
            <w:vMerge w:val="restart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Target</w:t>
            </w:r>
            <w:r w:rsidR="004C0B89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Fraction Name</w:t>
            </w:r>
          </w:p>
        </w:tc>
        <w:tc>
          <w:tcPr>
            <w:tcW w:w="6957" w:type="dxa"/>
            <w:gridSpan w:val="11"/>
          </w:tcPr>
          <w:p w:rsidR="00B4002C" w:rsidRPr="00BD084C" w:rsidRDefault="00B4002C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D642AB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Change F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actors and Equivalent Fractions </w:t>
            </w:r>
          </w:p>
        </w:tc>
      </w:tr>
      <w:tr w:rsidR="00B4002C" w:rsidRPr="00BD084C" w:rsidTr="00AC6280">
        <w:tc>
          <w:tcPr>
            <w:tcW w:w="1016" w:type="dxa"/>
            <w:vMerge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643DC8" w:rsidRPr="00BD084C" w:rsidRDefault="00643DC8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D642AB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W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>inner</w:t>
            </w:r>
          </w:p>
        </w:tc>
      </w:tr>
      <w:tr w:rsidR="00B4002C" w:rsidRPr="00BD084C" w:rsidTr="00AC6280">
        <w:tc>
          <w:tcPr>
            <w:tcW w:w="1016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</w:tbl>
    <w:p w:rsidR="00C06FF0" w:rsidRPr="00BD084C" w:rsidRDefault="00C06FF0">
      <w:pPr>
        <w:rPr>
          <w:rFonts w:ascii="Book Antiqua" w:hAnsi="Book Antiqua"/>
          <w:sz w:val="20"/>
          <w:szCs w:val="20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16"/>
        <w:gridCol w:w="632"/>
        <w:gridCol w:w="631"/>
        <w:gridCol w:w="631"/>
        <w:gridCol w:w="632"/>
        <w:gridCol w:w="633"/>
        <w:gridCol w:w="633"/>
        <w:gridCol w:w="633"/>
        <w:gridCol w:w="633"/>
        <w:gridCol w:w="633"/>
        <w:gridCol w:w="633"/>
        <w:gridCol w:w="633"/>
        <w:gridCol w:w="1495"/>
      </w:tblGrid>
      <w:tr w:rsidR="00B4002C" w:rsidRPr="00BD084C" w:rsidTr="00BF2B23">
        <w:trPr>
          <w:gridAfter w:val="1"/>
          <w:wAfter w:w="1495" w:type="dxa"/>
        </w:trPr>
        <w:tc>
          <w:tcPr>
            <w:tcW w:w="1016" w:type="dxa"/>
            <w:vMerge w:val="restart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Target</w:t>
            </w:r>
            <w:r w:rsidR="004C0B89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 </w:t>
            </w: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Fraction Name</w:t>
            </w:r>
          </w:p>
        </w:tc>
        <w:tc>
          <w:tcPr>
            <w:tcW w:w="6957" w:type="dxa"/>
            <w:gridSpan w:val="11"/>
          </w:tcPr>
          <w:p w:rsidR="00B4002C" w:rsidRPr="00BD084C" w:rsidRDefault="00B4002C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D642AB" w:rsidP="00BF2B23">
            <w:pPr>
              <w:jc w:val="center"/>
              <w:rPr>
                <w:rFonts w:ascii="Book Antiqua" w:hAnsi="Book Antiqua"/>
                <w:sz w:val="20"/>
                <w:szCs w:val="20"/>
                <w:lang w:val="en-CA"/>
              </w:rPr>
            </w:pPr>
            <w:r w:rsidRPr="00BD084C">
              <w:rPr>
                <w:rFonts w:ascii="Book Antiqua" w:hAnsi="Book Antiqua"/>
                <w:sz w:val="20"/>
                <w:szCs w:val="20"/>
                <w:lang w:val="en-CA"/>
              </w:rPr>
              <w:t>Change F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 xml:space="preserve">actors and Equivalent Fractions </w:t>
            </w:r>
          </w:p>
        </w:tc>
      </w:tr>
      <w:tr w:rsidR="00B4002C" w:rsidRPr="00BD084C" w:rsidTr="00AC6280">
        <w:tc>
          <w:tcPr>
            <w:tcW w:w="1016" w:type="dxa"/>
            <w:vMerge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643DC8" w:rsidRPr="00BD084C" w:rsidRDefault="00643DC8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FA7FFD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  <w:r>
              <w:rPr>
                <w:rFonts w:ascii="Book Antiqua" w:hAnsi="Book Antiqua"/>
                <w:sz w:val="20"/>
                <w:szCs w:val="20"/>
                <w:lang w:val="en-CA"/>
              </w:rPr>
              <w:t>W</w:t>
            </w:r>
            <w:r w:rsidR="00B4002C" w:rsidRPr="00BD084C">
              <w:rPr>
                <w:rFonts w:ascii="Book Antiqua" w:hAnsi="Book Antiqua"/>
                <w:sz w:val="20"/>
                <w:szCs w:val="20"/>
                <w:lang w:val="en-CA"/>
              </w:rPr>
              <w:t>inner</w:t>
            </w:r>
          </w:p>
        </w:tc>
      </w:tr>
      <w:tr w:rsidR="00B4002C" w:rsidRPr="00BD084C" w:rsidTr="00AC6280">
        <w:tc>
          <w:tcPr>
            <w:tcW w:w="1016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1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2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633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  <w:tc>
          <w:tcPr>
            <w:tcW w:w="1495" w:type="dxa"/>
          </w:tcPr>
          <w:p w:rsidR="00B4002C" w:rsidRPr="00BD084C" w:rsidRDefault="00B4002C" w:rsidP="00B4002C">
            <w:pPr>
              <w:rPr>
                <w:rFonts w:ascii="Book Antiqua" w:hAnsi="Book Antiqua"/>
                <w:sz w:val="20"/>
                <w:szCs w:val="20"/>
                <w:lang w:val="en-CA"/>
              </w:rPr>
            </w:pPr>
          </w:p>
        </w:tc>
      </w:tr>
    </w:tbl>
    <w:p w:rsidR="00C06FF0" w:rsidRDefault="00C06FF0">
      <w:pPr>
        <w:rPr>
          <w:rFonts w:ascii="Book Antiqua" w:hAnsi="Book Antiqua"/>
          <w:sz w:val="20"/>
          <w:szCs w:val="20"/>
          <w:lang w:val="en-CA"/>
        </w:rPr>
      </w:pPr>
    </w:p>
    <w:p w:rsidR="00643DC8" w:rsidRDefault="00643DC8">
      <w:pPr>
        <w:rPr>
          <w:rFonts w:ascii="Book Antiqua" w:hAnsi="Book Antiqua"/>
          <w:sz w:val="20"/>
          <w:szCs w:val="20"/>
          <w:lang w:val="en-CA"/>
        </w:rPr>
      </w:pPr>
    </w:p>
    <w:p w:rsidR="00643DC8" w:rsidRDefault="00643DC8">
      <w:pPr>
        <w:rPr>
          <w:rFonts w:ascii="Book Antiqua" w:hAnsi="Book Antiqua"/>
          <w:sz w:val="20"/>
          <w:szCs w:val="20"/>
          <w:lang w:val="en-CA"/>
        </w:rPr>
      </w:pPr>
    </w:p>
    <w:p w:rsidR="00643DC8" w:rsidRDefault="00643DC8">
      <w:pPr>
        <w:rPr>
          <w:rFonts w:ascii="Book Antiqua" w:hAnsi="Book Antiqua"/>
          <w:sz w:val="20"/>
          <w:szCs w:val="20"/>
          <w:lang w:val="en-CA"/>
        </w:rPr>
      </w:pPr>
    </w:p>
    <w:p w:rsidR="00643DC8" w:rsidRPr="00BD084C" w:rsidRDefault="00643DC8">
      <w:pPr>
        <w:rPr>
          <w:rFonts w:ascii="Book Antiqua" w:hAnsi="Book Antiqua"/>
          <w:sz w:val="20"/>
          <w:szCs w:val="20"/>
          <w:lang w:val="en-CA"/>
        </w:rPr>
      </w:pPr>
    </w:p>
    <w:sectPr w:rsidR="00643DC8" w:rsidRPr="00BD084C" w:rsidSect="00D95AA9">
      <w:pgSz w:w="12240" w:h="15840"/>
      <w:pgMar w:top="144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84C" w:rsidRDefault="00BD084C" w:rsidP="00141DA2">
      <w:r>
        <w:separator/>
      </w:r>
    </w:p>
  </w:endnote>
  <w:endnote w:type="continuationSeparator" w:id="0">
    <w:p w:rsidR="00BD084C" w:rsidRDefault="00BD084C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84C" w:rsidRDefault="00BD084C" w:rsidP="00141DA2">
      <w:r>
        <w:separator/>
      </w:r>
    </w:p>
  </w:footnote>
  <w:footnote w:type="continuationSeparator" w:id="0">
    <w:p w:rsidR="00BD084C" w:rsidRDefault="00BD084C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F2EC0DF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9E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64740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43DC8"/>
    <w:rsid w:val="00646E73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0CB6"/>
    <w:rsid w:val="0069218D"/>
    <w:rsid w:val="006A01C4"/>
    <w:rsid w:val="006A3317"/>
    <w:rsid w:val="006A736A"/>
    <w:rsid w:val="006B1816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6F6821"/>
    <w:rsid w:val="007001C7"/>
    <w:rsid w:val="007039F4"/>
    <w:rsid w:val="0071183E"/>
    <w:rsid w:val="0071480A"/>
    <w:rsid w:val="00723424"/>
    <w:rsid w:val="007236E5"/>
    <w:rsid w:val="00726FAB"/>
    <w:rsid w:val="00727FC9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2CBF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174B0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37B19"/>
    <w:rsid w:val="00A417E7"/>
    <w:rsid w:val="00A42E1E"/>
    <w:rsid w:val="00A543D7"/>
    <w:rsid w:val="00A552F4"/>
    <w:rsid w:val="00A57161"/>
    <w:rsid w:val="00A5744D"/>
    <w:rsid w:val="00A671B0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084C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2D12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89F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5AA9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A7FFD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9</cp:revision>
  <cp:lastPrinted>2012-03-21T19:16:00Z</cp:lastPrinted>
  <dcterms:created xsi:type="dcterms:W3CDTF">2011-12-14T14:06:00Z</dcterms:created>
  <dcterms:modified xsi:type="dcterms:W3CDTF">2012-03-21T19:16:00Z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