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2" w:rsidRDefault="00F67972" w:rsidP="00C85EA6">
      <w:pPr>
        <w:pStyle w:val="Text"/>
      </w:pPr>
    </w:p>
    <w:p w:rsidR="00CE12EE" w:rsidRDefault="00CE12EE" w:rsidP="00C85EA6">
      <w:pPr>
        <w:pStyle w:val="Text"/>
      </w:pPr>
    </w:p>
    <w:p w:rsidR="00123994" w:rsidRDefault="00123994" w:rsidP="00123994">
      <w:pPr>
        <w:rPr>
          <w:rFonts w:ascii="Tahoma" w:hAnsi="Tahoma" w:cs="Tahoma"/>
          <w:sz w:val="22"/>
          <w:szCs w:val="22"/>
        </w:rPr>
      </w:pPr>
      <w:r w:rsidRPr="00123994">
        <w:rPr>
          <w:rFonts w:ascii="Tahoma" w:hAnsi="Tahoma" w:cs="Tahoma"/>
          <w:sz w:val="22"/>
          <w:szCs w:val="22"/>
        </w:rPr>
        <w:t xml:space="preserve">The following “age pyramid” chart shows how </w:t>
      </w:r>
      <w:smartTag w:uri="urn:schemas-microsoft-com:office:smarttags" w:element="place">
        <w:smartTag w:uri="urn:schemas-microsoft-com:office:smarttags" w:element="country-region">
          <w:r w:rsidRPr="00123994">
            <w:rPr>
              <w:rFonts w:ascii="Tahoma" w:hAnsi="Tahoma" w:cs="Tahoma"/>
              <w:sz w:val="22"/>
              <w:szCs w:val="22"/>
            </w:rPr>
            <w:t>Canada</w:t>
          </w:r>
        </w:smartTag>
      </w:smartTag>
      <w:r w:rsidRPr="00123994">
        <w:rPr>
          <w:rFonts w:ascii="Tahoma" w:hAnsi="Tahoma" w:cs="Tahoma"/>
          <w:sz w:val="22"/>
          <w:szCs w:val="22"/>
        </w:rPr>
        <w:t>’s population has been aging.</w:t>
      </w:r>
    </w:p>
    <w:p w:rsidR="00123994" w:rsidRPr="00123994" w:rsidRDefault="00123994" w:rsidP="00123994">
      <w:pPr>
        <w:rPr>
          <w:rFonts w:ascii="Tahoma" w:hAnsi="Tahoma" w:cs="Tahoma"/>
          <w:sz w:val="22"/>
          <w:szCs w:val="22"/>
        </w:rPr>
      </w:pPr>
    </w:p>
    <w:p w:rsidR="00123994" w:rsidRDefault="00D21677" w:rsidP="00123994">
      <w:pPr>
        <w:rPr>
          <w:rFonts w:ascii="Book Antiqua" w:hAnsi="Book Antiqua"/>
          <w:sz w:val="22"/>
          <w:szCs w:val="22"/>
        </w:rPr>
      </w:pPr>
      <w:r>
        <w:rPr>
          <w:rFonts w:ascii="Book Antiqua" w:hAnsi="Book Antiqua"/>
          <w:noProof/>
          <w:sz w:val="22"/>
          <w:szCs w:val="22"/>
          <w:lang w:val="en-CA" w:eastAsia="en-CA"/>
        </w:rPr>
        <w:drawing>
          <wp:inline distT="0" distB="0" distL="0" distR="0">
            <wp:extent cx="5829300" cy="4524375"/>
            <wp:effectExtent l="19050" t="0" r="0" b="0"/>
            <wp:docPr id="1" name="Picture 1" descr="char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4"/>
                    <pic:cNvPicPr>
                      <a:picLocks noChangeAspect="1" noChangeArrowheads="1"/>
                    </pic:cNvPicPr>
                  </pic:nvPicPr>
                  <pic:blipFill>
                    <a:blip r:embed="rId7" cstate="print"/>
                    <a:srcRect l="1923"/>
                    <a:stretch>
                      <a:fillRect/>
                    </a:stretch>
                  </pic:blipFill>
                  <pic:spPr bwMode="auto">
                    <a:xfrm>
                      <a:off x="0" y="0"/>
                      <a:ext cx="5829300" cy="4524375"/>
                    </a:xfrm>
                    <a:prstGeom prst="rect">
                      <a:avLst/>
                    </a:prstGeom>
                    <a:noFill/>
                    <a:ln w="9525">
                      <a:noFill/>
                      <a:miter lim="800000"/>
                      <a:headEnd/>
                      <a:tailEnd/>
                    </a:ln>
                  </pic:spPr>
                </pic:pic>
              </a:graphicData>
            </a:graphic>
          </wp:inline>
        </w:drawing>
      </w:r>
    </w:p>
    <w:p w:rsidR="005D5E00" w:rsidRDefault="005D5E00" w:rsidP="00257076">
      <w:pPr>
        <w:pStyle w:val="NormalWeb"/>
        <w:spacing w:after="120" w:afterAutospacing="0"/>
        <w:rPr>
          <w:rFonts w:ascii="Tahoma" w:hAnsi="Tahoma" w:cs="Tahoma"/>
          <w:sz w:val="16"/>
          <w:szCs w:val="16"/>
        </w:rPr>
      </w:pPr>
      <w:r w:rsidRPr="004B2DAD">
        <w:rPr>
          <w:rFonts w:ascii="Tahoma" w:hAnsi="Tahoma" w:cs="Tahoma"/>
          <w:sz w:val="16"/>
          <w:szCs w:val="16"/>
          <w:lang w:val="fr-CA"/>
        </w:rPr>
        <w:t xml:space="preserve">Source: </w:t>
      </w:r>
      <w:proofErr w:type="spellStart"/>
      <w:r w:rsidRPr="004B2DAD">
        <w:rPr>
          <w:rFonts w:ascii="Tahoma" w:hAnsi="Tahoma" w:cs="Tahoma"/>
          <w:sz w:val="16"/>
          <w:szCs w:val="16"/>
          <w:lang w:val="fr-CA"/>
        </w:rPr>
        <w:t>Statistics</w:t>
      </w:r>
      <w:proofErr w:type="spellEnd"/>
      <w:r w:rsidRPr="004B2DAD">
        <w:rPr>
          <w:rFonts w:ascii="Tahoma" w:hAnsi="Tahoma" w:cs="Tahoma"/>
          <w:sz w:val="16"/>
          <w:szCs w:val="16"/>
          <w:lang w:val="fr-CA"/>
        </w:rPr>
        <w:t xml:space="preserve"> Canada. </w:t>
      </w:r>
      <w:proofErr w:type="spellStart"/>
      <w:r w:rsidRPr="004B2DAD">
        <w:rPr>
          <w:rFonts w:ascii="Tahoma" w:hAnsi="Tahoma" w:cs="Tahoma"/>
          <w:i/>
          <w:sz w:val="16"/>
          <w:szCs w:val="16"/>
          <w:lang w:val="fr-CA"/>
        </w:rPr>
        <w:t>Annual</w:t>
      </w:r>
      <w:proofErr w:type="spellEnd"/>
      <w:r w:rsidRPr="004B2DAD">
        <w:rPr>
          <w:rFonts w:ascii="Tahoma" w:hAnsi="Tahoma" w:cs="Tahoma"/>
          <w:i/>
          <w:sz w:val="16"/>
          <w:szCs w:val="16"/>
          <w:lang w:val="fr-CA"/>
        </w:rPr>
        <w:t xml:space="preserve"> </w:t>
      </w:r>
      <w:proofErr w:type="spellStart"/>
      <w:r w:rsidRPr="004B2DAD">
        <w:rPr>
          <w:rFonts w:ascii="Tahoma" w:hAnsi="Tahoma" w:cs="Tahoma"/>
          <w:i/>
          <w:sz w:val="16"/>
          <w:szCs w:val="16"/>
          <w:lang w:val="fr-CA"/>
        </w:rPr>
        <w:t>Demographic</w:t>
      </w:r>
      <w:proofErr w:type="spellEnd"/>
      <w:r w:rsidRPr="004B2DAD">
        <w:rPr>
          <w:rFonts w:ascii="Tahoma" w:hAnsi="Tahoma" w:cs="Tahoma"/>
          <w:i/>
          <w:sz w:val="16"/>
          <w:szCs w:val="16"/>
          <w:lang w:val="fr-CA"/>
        </w:rPr>
        <w:t xml:space="preserve"> </w:t>
      </w:r>
      <w:proofErr w:type="spellStart"/>
      <w:r w:rsidRPr="004B2DAD">
        <w:rPr>
          <w:rFonts w:ascii="Tahoma" w:hAnsi="Tahoma" w:cs="Tahoma"/>
          <w:i/>
          <w:sz w:val="16"/>
          <w:szCs w:val="16"/>
          <w:lang w:val="fr-CA"/>
        </w:rPr>
        <w:t>Statistics</w:t>
      </w:r>
      <w:proofErr w:type="spellEnd"/>
      <w:r w:rsidRPr="004B2DAD">
        <w:rPr>
          <w:rFonts w:ascii="Tahoma" w:hAnsi="Tahoma" w:cs="Tahoma"/>
          <w:i/>
          <w:sz w:val="16"/>
          <w:szCs w:val="16"/>
          <w:lang w:val="fr-CA"/>
        </w:rPr>
        <w:t xml:space="preserve"> 2005 = Statistiques démographiques annuelles 2005</w:t>
      </w:r>
      <w:r w:rsidRPr="004B2DAD">
        <w:rPr>
          <w:rFonts w:ascii="Tahoma" w:hAnsi="Tahoma" w:cs="Tahoma"/>
          <w:sz w:val="16"/>
          <w:szCs w:val="16"/>
          <w:lang w:val="fr-CA"/>
        </w:rPr>
        <w:t xml:space="preserve">. </w:t>
      </w:r>
      <w:r w:rsidRPr="004B2DAD">
        <w:rPr>
          <w:rFonts w:ascii="Tahoma" w:hAnsi="Tahoma" w:cs="Tahoma"/>
          <w:sz w:val="16"/>
          <w:szCs w:val="16"/>
          <w:lang w:val="fr-CA"/>
        </w:rPr>
        <w:br/>
      </w:r>
      <w:proofErr w:type="gramStart"/>
      <w:r w:rsidRPr="005D5E00">
        <w:rPr>
          <w:rFonts w:ascii="Tahoma" w:hAnsi="Tahoma" w:cs="Tahoma"/>
          <w:sz w:val="16"/>
          <w:szCs w:val="16"/>
        </w:rPr>
        <w:t>Catalogue no. 91-213-XIB.</w:t>
      </w:r>
      <w:proofErr w:type="gramEnd"/>
      <w:r w:rsidRPr="005D5E00">
        <w:rPr>
          <w:rFonts w:ascii="Tahoma" w:hAnsi="Tahoma" w:cs="Tahoma"/>
          <w:sz w:val="16"/>
          <w:szCs w:val="16"/>
        </w:rPr>
        <w:t xml:space="preserve"> </w:t>
      </w:r>
      <w:smartTag w:uri="urn:schemas-microsoft-com:office:smarttags" w:element="City">
        <w:r w:rsidRPr="005D5E00">
          <w:rPr>
            <w:rFonts w:ascii="Tahoma" w:hAnsi="Tahoma" w:cs="Tahoma"/>
            <w:sz w:val="16"/>
            <w:szCs w:val="16"/>
          </w:rPr>
          <w:t>Ottawa</w:t>
        </w:r>
      </w:smartTag>
      <w:r w:rsidRPr="005D5E00">
        <w:rPr>
          <w:rFonts w:ascii="Tahoma" w:hAnsi="Tahoma" w:cs="Tahoma"/>
          <w:sz w:val="16"/>
          <w:szCs w:val="16"/>
        </w:rPr>
        <w:t xml:space="preserve">, </w:t>
      </w:r>
      <w:smartTag w:uri="urn:schemas-microsoft-com:office:smarttags" w:element="State">
        <w:r w:rsidRPr="005D5E00">
          <w:rPr>
            <w:rFonts w:ascii="Tahoma" w:hAnsi="Tahoma" w:cs="Tahoma"/>
            <w:sz w:val="16"/>
            <w:szCs w:val="16"/>
          </w:rPr>
          <w:t>ON</w:t>
        </w:r>
      </w:smartTag>
      <w:r w:rsidRPr="005D5E00">
        <w:rPr>
          <w:rFonts w:ascii="Tahoma" w:hAnsi="Tahoma" w:cs="Tahoma"/>
          <w:sz w:val="16"/>
          <w:szCs w:val="16"/>
        </w:rPr>
        <w:t xml:space="preserve">: Statistics </w:t>
      </w:r>
      <w:smartTag w:uri="urn:schemas-microsoft-com:office:smarttags" w:element="place">
        <w:smartTag w:uri="urn:schemas-microsoft-com:office:smarttags" w:element="country-region">
          <w:r w:rsidRPr="005D5E00">
            <w:rPr>
              <w:rFonts w:ascii="Tahoma" w:hAnsi="Tahoma" w:cs="Tahoma"/>
              <w:sz w:val="16"/>
              <w:szCs w:val="16"/>
            </w:rPr>
            <w:t>Canada</w:t>
          </w:r>
        </w:smartTag>
      </w:smartTag>
      <w:r w:rsidRPr="005D5E00">
        <w:rPr>
          <w:rFonts w:ascii="Tahoma" w:hAnsi="Tahoma" w:cs="Tahoma"/>
          <w:sz w:val="16"/>
          <w:szCs w:val="16"/>
        </w:rPr>
        <w:t xml:space="preserve">, 2005. 6. </w:t>
      </w:r>
    </w:p>
    <w:p w:rsidR="00257076" w:rsidRPr="005D5E00" w:rsidRDefault="00257076" w:rsidP="00257076">
      <w:pPr>
        <w:pStyle w:val="NormalWeb"/>
        <w:spacing w:before="0" w:beforeAutospacing="0"/>
        <w:rPr>
          <w:rFonts w:ascii="Tahoma" w:hAnsi="Tahoma" w:cs="Tahoma"/>
          <w:sz w:val="16"/>
          <w:szCs w:val="16"/>
        </w:rPr>
      </w:pPr>
      <w:r>
        <w:rPr>
          <w:rFonts w:ascii="Tahoma" w:hAnsi="Tahoma" w:cs="Tahoma"/>
          <w:sz w:val="16"/>
          <w:szCs w:val="16"/>
        </w:rPr>
        <w:t xml:space="preserve">Statistics </w:t>
      </w:r>
      <w:smartTag w:uri="urn:schemas-microsoft-com:office:smarttags" w:element="place">
        <w:smartTag w:uri="urn:schemas-microsoft-com:office:smarttags" w:element="country-region">
          <w:r>
            <w:rPr>
              <w:rFonts w:ascii="Tahoma" w:hAnsi="Tahoma" w:cs="Tahoma"/>
              <w:sz w:val="16"/>
              <w:szCs w:val="16"/>
            </w:rPr>
            <w:t>Canada</w:t>
          </w:r>
        </w:smartTag>
      </w:smartTag>
      <w:r>
        <w:rPr>
          <w:rFonts w:ascii="Tahoma" w:hAnsi="Tahoma" w:cs="Tahoma"/>
          <w:sz w:val="16"/>
          <w:szCs w:val="16"/>
        </w:rPr>
        <w:t xml:space="preserve"> information is used with the permission of Statistics Canada. Users are forbidden to copy the data and </w:t>
      </w:r>
      <w:proofErr w:type="spellStart"/>
      <w:r>
        <w:rPr>
          <w:rFonts w:ascii="Tahoma" w:hAnsi="Tahoma" w:cs="Tahoma"/>
          <w:sz w:val="16"/>
          <w:szCs w:val="16"/>
        </w:rPr>
        <w:t>redisseminate</w:t>
      </w:r>
      <w:proofErr w:type="spellEnd"/>
      <w:r>
        <w:rPr>
          <w:rFonts w:ascii="Tahoma" w:hAnsi="Tahoma" w:cs="Tahoma"/>
          <w:sz w:val="16"/>
          <w:szCs w:val="16"/>
        </w:rPr>
        <w:t xml:space="preserve"> them, in an original or modified form, for commercial purposes, without permission from Statistics Canada. Information on the availability of the wide range of data from Statistics Canada can be obtained from Statistics Canada’s Regional Offic</w:t>
      </w:r>
      <w:r w:rsidR="004B2DAD">
        <w:rPr>
          <w:rFonts w:ascii="Tahoma" w:hAnsi="Tahoma" w:cs="Tahoma"/>
          <w:sz w:val="16"/>
          <w:szCs w:val="16"/>
        </w:rPr>
        <w:t xml:space="preserve">es, its World Wide Web site at </w:t>
      </w:r>
      <w:r w:rsidRPr="004B2DAD">
        <w:rPr>
          <w:rFonts w:ascii="Tahoma" w:hAnsi="Tahoma" w:cs="Tahoma"/>
          <w:color w:val="0000FF"/>
          <w:sz w:val="16"/>
          <w:szCs w:val="16"/>
          <w:u w:val="single"/>
        </w:rPr>
        <w:t>www.statcan.gc.ca</w:t>
      </w:r>
      <w:r>
        <w:rPr>
          <w:rFonts w:ascii="Tahoma" w:hAnsi="Tahoma" w:cs="Tahoma"/>
          <w:sz w:val="16"/>
          <w:szCs w:val="16"/>
        </w:rPr>
        <w:t>, and its toll-free access number 1-800-263-1136.</w:t>
      </w:r>
    </w:p>
    <w:p w:rsidR="00123994" w:rsidRDefault="00123994" w:rsidP="00123994">
      <w:pPr>
        <w:pStyle w:val="NormalWeb"/>
        <w:rPr>
          <w:rFonts w:ascii="Tahoma" w:hAnsi="Tahoma" w:cs="Tahoma"/>
          <w:sz w:val="22"/>
          <w:szCs w:val="22"/>
        </w:rPr>
      </w:pPr>
      <w:r w:rsidRPr="00123994">
        <w:rPr>
          <w:rFonts w:ascii="Tahoma" w:hAnsi="Tahoma" w:cs="Tahoma"/>
          <w:sz w:val="22"/>
          <w:szCs w:val="22"/>
        </w:rPr>
        <w:t>Look across the chart at various ages to see the differences in population in the different years.</w:t>
      </w:r>
    </w:p>
    <w:p w:rsidR="005D5E00" w:rsidRDefault="005D5E00" w:rsidP="00123994">
      <w:pPr>
        <w:pStyle w:val="NormalWeb"/>
        <w:rPr>
          <w:rFonts w:ascii="Tahoma" w:hAnsi="Tahoma" w:cs="Tahoma"/>
          <w:b/>
          <w:sz w:val="22"/>
          <w:szCs w:val="22"/>
        </w:rPr>
        <w:sectPr w:rsidR="005D5E00" w:rsidSect="0033229D">
          <w:headerReference w:type="default" r:id="rId8"/>
          <w:pgSz w:w="12240" w:h="15840" w:code="1"/>
          <w:pgMar w:top="1440" w:right="1440" w:bottom="720" w:left="1440" w:header="720" w:footer="720" w:gutter="0"/>
          <w:cols w:space="720"/>
          <w:docGrid w:linePitch="360"/>
        </w:sectPr>
      </w:pPr>
    </w:p>
    <w:p w:rsidR="005D5E00" w:rsidRDefault="005D5E00" w:rsidP="005D5E00">
      <w:pPr>
        <w:pStyle w:val="Text"/>
      </w:pPr>
    </w:p>
    <w:p w:rsidR="005D5E00" w:rsidRDefault="005D5E00" w:rsidP="005D5E00">
      <w:pPr>
        <w:pStyle w:val="Text"/>
      </w:pPr>
    </w:p>
    <w:p w:rsidR="00123994" w:rsidRPr="00123994" w:rsidRDefault="00123994" w:rsidP="005D5E00">
      <w:pPr>
        <w:pStyle w:val="NormalWeb"/>
        <w:spacing w:before="0" w:beforeAutospacing="0"/>
        <w:rPr>
          <w:rFonts w:ascii="Tahoma" w:hAnsi="Tahoma" w:cs="Tahoma"/>
          <w:b/>
          <w:sz w:val="22"/>
          <w:szCs w:val="22"/>
        </w:rPr>
      </w:pPr>
      <w:r w:rsidRPr="00123994">
        <w:rPr>
          <w:rFonts w:ascii="Tahoma" w:hAnsi="Tahoma" w:cs="Tahoma"/>
          <w:b/>
          <w:sz w:val="22"/>
          <w:szCs w:val="22"/>
        </w:rPr>
        <w:t>The Impact of Demographics on Employment</w:t>
      </w:r>
    </w:p>
    <w:p w:rsidR="00123994" w:rsidRPr="00123994" w:rsidRDefault="00123994" w:rsidP="00123994">
      <w:pPr>
        <w:pStyle w:val="NormalWeb"/>
        <w:rPr>
          <w:rFonts w:ascii="Tahoma" w:hAnsi="Tahoma" w:cs="Tahoma"/>
          <w:sz w:val="22"/>
          <w:szCs w:val="22"/>
        </w:rPr>
      </w:pPr>
      <w:r w:rsidRPr="00123994">
        <w:rPr>
          <w:rFonts w:ascii="Tahoma" w:hAnsi="Tahoma" w:cs="Tahoma"/>
          <w:sz w:val="22"/>
          <w:szCs w:val="22"/>
        </w:rPr>
        <w:t xml:space="preserve">The composition of society affects the need for goods and services industries. </w:t>
      </w:r>
    </w:p>
    <w:p w:rsidR="00123994" w:rsidRPr="00123994" w:rsidRDefault="00123994" w:rsidP="00123994">
      <w:pPr>
        <w:pStyle w:val="NormalWeb"/>
        <w:rPr>
          <w:rFonts w:ascii="Tahoma" w:hAnsi="Tahoma" w:cs="Tahoma"/>
          <w:sz w:val="22"/>
          <w:szCs w:val="22"/>
        </w:rPr>
      </w:pPr>
      <w:r w:rsidRPr="00123994">
        <w:rPr>
          <w:rFonts w:ascii="Tahoma" w:hAnsi="Tahoma" w:cs="Tahoma"/>
          <w:b/>
          <w:bCs/>
          <w:i/>
          <w:sz w:val="22"/>
          <w:szCs w:val="22"/>
        </w:rPr>
        <w:t>Baby Boomers</w:t>
      </w:r>
      <w:r w:rsidRPr="00123994">
        <w:rPr>
          <w:rFonts w:ascii="Tahoma" w:hAnsi="Tahoma" w:cs="Tahoma"/>
          <w:sz w:val="22"/>
          <w:szCs w:val="22"/>
        </w:rPr>
        <w:br/>
        <w:t xml:space="preserve">The “baby boomer” population has influenced the growth in fitness and leisure activities, the purchase of educational technology at home and at work, the emphasis on health care, prevention-related goods and services, and holistic alternative forms of medicine. </w:t>
      </w:r>
    </w:p>
    <w:p w:rsidR="006F3E2F" w:rsidRDefault="00123994" w:rsidP="00123994">
      <w:pPr>
        <w:pStyle w:val="NormalWeb"/>
        <w:rPr>
          <w:rFonts w:ascii="Tahoma" w:hAnsi="Tahoma" w:cs="Tahoma"/>
          <w:sz w:val="22"/>
          <w:szCs w:val="22"/>
        </w:rPr>
      </w:pPr>
      <w:r w:rsidRPr="00123994">
        <w:rPr>
          <w:rFonts w:ascii="Tahoma" w:hAnsi="Tahoma" w:cs="Tahoma"/>
          <w:b/>
          <w:bCs/>
          <w:i/>
          <w:sz w:val="22"/>
          <w:szCs w:val="22"/>
        </w:rPr>
        <w:t>Baby Boom Echo</w:t>
      </w:r>
      <w:r w:rsidRPr="00123994">
        <w:rPr>
          <w:rFonts w:ascii="Tahoma" w:hAnsi="Tahoma" w:cs="Tahoma"/>
          <w:sz w:val="22"/>
          <w:szCs w:val="22"/>
        </w:rPr>
        <w:br/>
      </w:r>
      <w:proofErr w:type="gramStart"/>
      <w:r w:rsidRPr="00123994">
        <w:rPr>
          <w:rFonts w:ascii="Tahoma" w:hAnsi="Tahoma" w:cs="Tahoma"/>
          <w:sz w:val="22"/>
          <w:szCs w:val="22"/>
        </w:rPr>
        <w:t>The</w:t>
      </w:r>
      <w:proofErr w:type="gramEnd"/>
      <w:r w:rsidRPr="00123994">
        <w:rPr>
          <w:rFonts w:ascii="Tahoma" w:hAnsi="Tahoma" w:cs="Tahoma"/>
          <w:sz w:val="22"/>
          <w:szCs w:val="22"/>
        </w:rPr>
        <w:t xml:space="preserve"> children of baby boomers have affected the changes in the children’s market for clothing, toys, music, and books.</w:t>
      </w:r>
    </w:p>
    <w:p w:rsidR="00123994" w:rsidRPr="00123994" w:rsidRDefault="00123994" w:rsidP="00123994">
      <w:pPr>
        <w:pStyle w:val="NormalWeb"/>
        <w:rPr>
          <w:rFonts w:ascii="Tahoma" w:hAnsi="Tahoma" w:cs="Tahoma"/>
          <w:sz w:val="22"/>
          <w:szCs w:val="22"/>
        </w:rPr>
      </w:pPr>
      <w:r w:rsidRPr="00123994">
        <w:rPr>
          <w:rFonts w:ascii="Tahoma" w:hAnsi="Tahoma" w:cs="Tahoma"/>
          <w:b/>
          <w:bCs/>
          <w:i/>
          <w:sz w:val="22"/>
          <w:szCs w:val="22"/>
        </w:rPr>
        <w:t>The Blessed Ones</w:t>
      </w:r>
      <w:r w:rsidRPr="00123994">
        <w:rPr>
          <w:rFonts w:ascii="Tahoma" w:hAnsi="Tahoma" w:cs="Tahoma"/>
          <w:i/>
          <w:sz w:val="22"/>
          <w:szCs w:val="22"/>
        </w:rPr>
        <w:br/>
      </w:r>
      <w:r w:rsidRPr="00123994">
        <w:rPr>
          <w:rFonts w:ascii="Tahoma" w:hAnsi="Tahoma" w:cs="Tahoma"/>
          <w:sz w:val="22"/>
          <w:szCs w:val="22"/>
        </w:rPr>
        <w:t xml:space="preserve">As sophisticated shoppers at the top of their income-earning power, they emphasize value over conspicuous consumption. They have created a niche market for RSSP, mutual funds, estate planning, and home renovations (to increasingly accommodate aging and disabled occupants). They offer unprecedented opportunities for companies that can offer them the kind of goods and services they will want and need. </w:t>
      </w:r>
    </w:p>
    <w:p w:rsidR="00123994" w:rsidRPr="00123994" w:rsidRDefault="00123994" w:rsidP="00123994">
      <w:pPr>
        <w:pStyle w:val="NormalWeb"/>
        <w:rPr>
          <w:rFonts w:ascii="Tahoma" w:hAnsi="Tahoma" w:cs="Tahoma"/>
          <w:sz w:val="22"/>
          <w:szCs w:val="22"/>
        </w:rPr>
      </w:pPr>
      <w:r w:rsidRPr="00123994">
        <w:rPr>
          <w:rFonts w:ascii="Tahoma" w:hAnsi="Tahoma" w:cs="Tahoma"/>
          <w:b/>
          <w:bCs/>
          <w:i/>
          <w:sz w:val="22"/>
          <w:szCs w:val="22"/>
        </w:rPr>
        <w:t>Golden Oldies</w:t>
      </w:r>
      <w:r w:rsidRPr="00123994">
        <w:rPr>
          <w:rFonts w:ascii="Tahoma" w:hAnsi="Tahoma" w:cs="Tahoma"/>
          <w:i/>
          <w:sz w:val="22"/>
          <w:szCs w:val="22"/>
        </w:rPr>
        <w:br/>
      </w:r>
      <w:proofErr w:type="gramStart"/>
      <w:r w:rsidRPr="00123994">
        <w:rPr>
          <w:rFonts w:ascii="Tahoma" w:hAnsi="Tahoma" w:cs="Tahoma"/>
          <w:sz w:val="22"/>
          <w:szCs w:val="22"/>
        </w:rPr>
        <w:t>The</w:t>
      </w:r>
      <w:proofErr w:type="gramEnd"/>
      <w:r w:rsidRPr="00123994">
        <w:rPr>
          <w:rFonts w:ascii="Tahoma" w:hAnsi="Tahoma" w:cs="Tahoma"/>
          <w:sz w:val="22"/>
          <w:szCs w:val="22"/>
        </w:rPr>
        <w:t xml:space="preserve"> population over 65 has changed our emphasis on health care, and the technology, goods, and services related to that care. In addition, home care and community care services have changed and increased. These changes will continue to influence the labour market, as the baby boomers reach retirement. </w:t>
      </w:r>
    </w:p>
    <w:p w:rsidR="00123994" w:rsidRPr="00123994" w:rsidRDefault="00123994" w:rsidP="005D5E00">
      <w:pPr>
        <w:pStyle w:val="NormalWeb"/>
        <w:spacing w:after="120" w:afterAutospacing="0"/>
        <w:rPr>
          <w:rFonts w:ascii="Tahoma" w:hAnsi="Tahoma" w:cs="Tahoma"/>
          <w:sz w:val="22"/>
          <w:szCs w:val="22"/>
        </w:rPr>
      </w:pPr>
      <w:r w:rsidRPr="00123994">
        <w:rPr>
          <w:rFonts w:ascii="Tahoma" w:hAnsi="Tahoma" w:cs="Tahoma"/>
          <w:b/>
          <w:bCs/>
          <w:i/>
          <w:sz w:val="22"/>
          <w:szCs w:val="22"/>
        </w:rPr>
        <w:t>Cultural Diversity</w:t>
      </w:r>
      <w:r w:rsidRPr="00123994">
        <w:rPr>
          <w:rFonts w:ascii="Tahoma" w:hAnsi="Tahoma" w:cs="Tahoma"/>
          <w:b/>
          <w:bCs/>
          <w:sz w:val="22"/>
          <w:szCs w:val="22"/>
        </w:rPr>
        <w:br/>
      </w:r>
      <w:r w:rsidRPr="00123994">
        <w:rPr>
          <w:rFonts w:ascii="Tahoma" w:hAnsi="Tahoma" w:cs="Tahoma"/>
          <w:sz w:val="22"/>
          <w:szCs w:val="22"/>
        </w:rPr>
        <w:t xml:space="preserve">The cultural diversity in </w:t>
      </w:r>
      <w:smartTag w:uri="urn:schemas-microsoft-com:office:smarttags" w:element="place">
        <w:smartTag w:uri="urn:schemas-microsoft-com:office:smarttags" w:element="country-region">
          <w:r w:rsidRPr="00123994">
            <w:rPr>
              <w:rFonts w:ascii="Tahoma" w:hAnsi="Tahoma" w:cs="Tahoma"/>
              <w:sz w:val="22"/>
              <w:szCs w:val="22"/>
            </w:rPr>
            <w:t>Canada</w:t>
          </w:r>
        </w:smartTag>
      </w:smartTag>
      <w:r w:rsidRPr="00123994">
        <w:rPr>
          <w:rFonts w:ascii="Tahoma" w:hAnsi="Tahoma" w:cs="Tahoma"/>
          <w:sz w:val="22"/>
          <w:szCs w:val="22"/>
        </w:rPr>
        <w:t xml:space="preserve"> today affects products and services geared to visible minorities, immigrants, and refugees. Services may include language training, translation services, and immigrant settlement services. Products may be geared to specific groups or subsets of the market (e.g., language-specific newspapers and television programs, food services and goods). Ethnic diversity has led to growth in a number of industries and occupations.</w:t>
      </w:r>
    </w:p>
    <w:p w:rsidR="00123994" w:rsidRDefault="00123994" w:rsidP="005D5E00">
      <w:pPr>
        <w:pStyle w:val="NormalWeb"/>
        <w:spacing w:before="0" w:beforeAutospacing="0"/>
        <w:rPr>
          <w:rFonts w:ascii="Tahoma" w:hAnsi="Tahoma" w:cs="Tahoma"/>
          <w:sz w:val="22"/>
          <w:szCs w:val="22"/>
        </w:rPr>
      </w:pPr>
      <w:r w:rsidRPr="00123994">
        <w:rPr>
          <w:rFonts w:ascii="Tahoma" w:hAnsi="Tahoma" w:cs="Tahoma"/>
          <w:sz w:val="22"/>
          <w:szCs w:val="22"/>
        </w:rPr>
        <w:t xml:space="preserve">Can you think of industries or occupations that may be affected by baby boomers? </w:t>
      </w:r>
      <w:proofErr w:type="gramStart"/>
      <w:r w:rsidRPr="00123994">
        <w:rPr>
          <w:rFonts w:ascii="Tahoma" w:hAnsi="Tahoma" w:cs="Tahoma"/>
          <w:sz w:val="22"/>
          <w:szCs w:val="22"/>
        </w:rPr>
        <w:t>by</w:t>
      </w:r>
      <w:proofErr w:type="gramEnd"/>
      <w:r w:rsidRPr="00123994">
        <w:rPr>
          <w:rFonts w:ascii="Tahoma" w:hAnsi="Tahoma" w:cs="Tahoma"/>
          <w:sz w:val="22"/>
          <w:szCs w:val="22"/>
        </w:rPr>
        <w:t xml:space="preserve"> cultural diversity? Discuss.</w:t>
      </w:r>
    </w:p>
    <w:p w:rsidR="005D5E00" w:rsidRDefault="005D5E00" w:rsidP="00123994">
      <w:pPr>
        <w:pStyle w:val="NormalWeb"/>
        <w:rPr>
          <w:rFonts w:ascii="Tahoma" w:hAnsi="Tahoma" w:cs="Tahoma"/>
          <w:sz w:val="22"/>
          <w:szCs w:val="22"/>
        </w:rPr>
      </w:pPr>
    </w:p>
    <w:p w:rsidR="005D5E00" w:rsidRDefault="005D5E00" w:rsidP="00123994">
      <w:pPr>
        <w:pStyle w:val="NormalWeb"/>
        <w:rPr>
          <w:rFonts w:ascii="Tahoma" w:hAnsi="Tahoma" w:cs="Tahoma"/>
          <w:sz w:val="22"/>
          <w:szCs w:val="22"/>
        </w:rPr>
      </w:pPr>
    </w:p>
    <w:p w:rsidR="005D5E00" w:rsidRDefault="005D5E00" w:rsidP="00123994">
      <w:pPr>
        <w:pStyle w:val="NormalWeb"/>
        <w:rPr>
          <w:rFonts w:ascii="Tahoma" w:hAnsi="Tahoma" w:cs="Tahoma"/>
          <w:sz w:val="22"/>
          <w:szCs w:val="22"/>
        </w:rPr>
      </w:pPr>
    </w:p>
    <w:p w:rsidR="005D5E00" w:rsidRDefault="005D5E00" w:rsidP="005D5E00">
      <w:pPr>
        <w:rPr>
          <w:rFonts w:ascii="Tahoma" w:hAnsi="Tahoma" w:cs="Tahoma"/>
          <w:sz w:val="16"/>
          <w:szCs w:val="16"/>
        </w:rPr>
        <w:sectPr w:rsidR="005D5E00" w:rsidSect="0033229D">
          <w:headerReference w:type="default" r:id="rId9"/>
          <w:footerReference w:type="default" r:id="rId10"/>
          <w:pgSz w:w="12240" w:h="15840" w:code="1"/>
          <w:pgMar w:top="1440" w:right="1440" w:bottom="720" w:left="1440" w:header="720" w:footer="720" w:gutter="0"/>
          <w:cols w:space="720"/>
          <w:docGrid w:linePitch="360"/>
        </w:sectPr>
      </w:pPr>
    </w:p>
    <w:p w:rsidR="005D5E00" w:rsidRDefault="005D5E00" w:rsidP="005D5E00">
      <w:pPr>
        <w:pStyle w:val="Text"/>
      </w:pPr>
    </w:p>
    <w:p w:rsidR="005D5E00" w:rsidRDefault="005D5E00" w:rsidP="005D5E00">
      <w:pPr>
        <w:pStyle w:val="Text"/>
      </w:pPr>
    </w:p>
    <w:p w:rsidR="00123994" w:rsidRPr="00123994" w:rsidRDefault="00123994" w:rsidP="00123994">
      <w:pPr>
        <w:pStyle w:val="NormalWeb"/>
        <w:spacing w:before="0" w:beforeAutospacing="0" w:after="0" w:afterAutospacing="0"/>
        <w:rPr>
          <w:rFonts w:ascii="Tahoma" w:hAnsi="Tahoma" w:cs="Tahoma"/>
          <w:b/>
          <w:bCs/>
          <w:i/>
          <w:sz w:val="22"/>
          <w:szCs w:val="22"/>
        </w:rPr>
      </w:pPr>
      <w:r w:rsidRPr="00123994">
        <w:rPr>
          <w:rFonts w:ascii="Tahoma" w:hAnsi="Tahoma" w:cs="Tahoma"/>
          <w:b/>
          <w:bCs/>
          <w:i/>
          <w:sz w:val="22"/>
          <w:szCs w:val="22"/>
        </w:rPr>
        <w:t xml:space="preserve">Labour Market Supply </w:t>
      </w:r>
    </w:p>
    <w:p w:rsidR="00123994" w:rsidRPr="00123994" w:rsidRDefault="00123994" w:rsidP="00123994">
      <w:pPr>
        <w:pStyle w:val="NormalWeb"/>
        <w:spacing w:before="0" w:beforeAutospacing="0" w:after="0" w:afterAutospacing="0"/>
        <w:rPr>
          <w:rFonts w:ascii="Tahoma" w:hAnsi="Tahoma" w:cs="Tahoma"/>
          <w:b/>
          <w:bCs/>
          <w:i/>
          <w:sz w:val="22"/>
          <w:szCs w:val="22"/>
        </w:rPr>
      </w:pPr>
      <w:r w:rsidRPr="00123994">
        <w:rPr>
          <w:rFonts w:ascii="Tahoma" w:hAnsi="Tahoma" w:cs="Tahoma"/>
          <w:sz w:val="22"/>
          <w:szCs w:val="22"/>
        </w:rPr>
        <w:t xml:space="preserve">The supply of workers to fill jobs in the labour market is related to three factors: </w:t>
      </w:r>
    </w:p>
    <w:p w:rsidR="00123994" w:rsidRPr="00123994" w:rsidRDefault="00123994" w:rsidP="00123994">
      <w:pPr>
        <w:numPr>
          <w:ilvl w:val="0"/>
          <w:numId w:val="2"/>
        </w:numPr>
        <w:rPr>
          <w:rFonts w:ascii="Tahoma" w:hAnsi="Tahoma" w:cs="Tahoma"/>
          <w:sz w:val="22"/>
          <w:szCs w:val="22"/>
        </w:rPr>
      </w:pPr>
      <w:proofErr w:type="gramStart"/>
      <w:r w:rsidRPr="00123994">
        <w:rPr>
          <w:rFonts w:ascii="Tahoma" w:hAnsi="Tahoma" w:cs="Tahoma"/>
          <w:sz w:val="22"/>
          <w:szCs w:val="22"/>
        </w:rPr>
        <w:t>birth</w:t>
      </w:r>
      <w:proofErr w:type="gramEnd"/>
      <w:r w:rsidRPr="00123994">
        <w:rPr>
          <w:rFonts w:ascii="Tahoma" w:hAnsi="Tahoma" w:cs="Tahoma"/>
          <w:sz w:val="22"/>
          <w:szCs w:val="22"/>
        </w:rPr>
        <w:t xml:space="preserve"> rate: </w:t>
      </w:r>
      <w:smartTag w:uri="urn:schemas-microsoft-com:office:smarttags" w:element="place">
        <w:smartTag w:uri="urn:schemas-microsoft-com:office:smarttags" w:element="country-region">
          <w:r w:rsidRPr="00123994">
            <w:rPr>
              <w:rFonts w:ascii="Tahoma" w:hAnsi="Tahoma" w:cs="Tahoma"/>
              <w:sz w:val="22"/>
              <w:szCs w:val="22"/>
            </w:rPr>
            <w:t>Canada</w:t>
          </w:r>
        </w:smartTag>
      </w:smartTag>
      <w:r w:rsidRPr="00123994">
        <w:rPr>
          <w:rFonts w:ascii="Tahoma" w:hAnsi="Tahoma" w:cs="Tahoma"/>
          <w:sz w:val="22"/>
          <w:szCs w:val="22"/>
        </w:rPr>
        <w:t xml:space="preserve">’s birth rate is below replacement level. </w:t>
      </w:r>
    </w:p>
    <w:p w:rsidR="00123994" w:rsidRPr="00123994" w:rsidRDefault="00123994" w:rsidP="00123994">
      <w:pPr>
        <w:numPr>
          <w:ilvl w:val="0"/>
          <w:numId w:val="2"/>
        </w:numPr>
        <w:spacing w:before="100" w:beforeAutospacing="1" w:after="100" w:afterAutospacing="1"/>
        <w:rPr>
          <w:rFonts w:ascii="Tahoma" w:hAnsi="Tahoma" w:cs="Tahoma"/>
          <w:sz w:val="22"/>
          <w:szCs w:val="22"/>
        </w:rPr>
      </w:pPr>
      <w:proofErr w:type="spellStart"/>
      <w:proofErr w:type="gramStart"/>
      <w:r w:rsidRPr="00123994">
        <w:rPr>
          <w:rFonts w:ascii="Tahoma" w:hAnsi="Tahoma" w:cs="Tahoma"/>
          <w:sz w:val="22"/>
          <w:szCs w:val="22"/>
        </w:rPr>
        <w:t>labour</w:t>
      </w:r>
      <w:proofErr w:type="spellEnd"/>
      <w:proofErr w:type="gramEnd"/>
      <w:r w:rsidRPr="00123994">
        <w:rPr>
          <w:rFonts w:ascii="Tahoma" w:hAnsi="Tahoma" w:cs="Tahoma"/>
          <w:sz w:val="22"/>
          <w:szCs w:val="22"/>
        </w:rPr>
        <w:t xml:space="preserve"> force growth: </w:t>
      </w:r>
      <w:smartTag w:uri="urn:schemas-microsoft-com:office:smarttags" w:element="place">
        <w:smartTag w:uri="urn:schemas-microsoft-com:office:smarttags" w:element="country-region">
          <w:r w:rsidRPr="00123994">
            <w:rPr>
              <w:rFonts w:ascii="Tahoma" w:hAnsi="Tahoma" w:cs="Tahoma"/>
              <w:sz w:val="22"/>
              <w:szCs w:val="22"/>
            </w:rPr>
            <w:t>Canada</w:t>
          </w:r>
        </w:smartTag>
      </w:smartTag>
      <w:r w:rsidRPr="00123994">
        <w:rPr>
          <w:rFonts w:ascii="Tahoma" w:hAnsi="Tahoma" w:cs="Tahoma"/>
          <w:sz w:val="22"/>
          <w:szCs w:val="22"/>
        </w:rPr>
        <w:t xml:space="preserve">’s population is aging, and both the rate and absolute level of increase in the </w:t>
      </w:r>
      <w:proofErr w:type="spellStart"/>
      <w:r w:rsidRPr="00123994">
        <w:rPr>
          <w:rFonts w:ascii="Tahoma" w:hAnsi="Tahoma" w:cs="Tahoma"/>
          <w:sz w:val="22"/>
          <w:szCs w:val="22"/>
        </w:rPr>
        <w:t>labour</w:t>
      </w:r>
      <w:proofErr w:type="spellEnd"/>
      <w:r w:rsidRPr="00123994">
        <w:rPr>
          <w:rFonts w:ascii="Tahoma" w:hAnsi="Tahoma" w:cs="Tahoma"/>
          <w:sz w:val="22"/>
          <w:szCs w:val="22"/>
        </w:rPr>
        <w:t xml:space="preserve"> force will slow. </w:t>
      </w:r>
    </w:p>
    <w:p w:rsidR="00123994" w:rsidRPr="00123994" w:rsidRDefault="00123994" w:rsidP="00123994">
      <w:pPr>
        <w:numPr>
          <w:ilvl w:val="0"/>
          <w:numId w:val="2"/>
        </w:numPr>
        <w:spacing w:before="100" w:beforeAutospacing="1" w:after="100" w:afterAutospacing="1"/>
        <w:rPr>
          <w:rFonts w:ascii="Tahoma" w:hAnsi="Tahoma" w:cs="Tahoma"/>
          <w:sz w:val="22"/>
          <w:szCs w:val="22"/>
        </w:rPr>
      </w:pPr>
      <w:proofErr w:type="gramStart"/>
      <w:r w:rsidRPr="00123994">
        <w:rPr>
          <w:rFonts w:ascii="Tahoma" w:hAnsi="Tahoma" w:cs="Tahoma"/>
          <w:sz w:val="22"/>
          <w:szCs w:val="22"/>
        </w:rPr>
        <w:t>rate</w:t>
      </w:r>
      <w:proofErr w:type="gramEnd"/>
      <w:r w:rsidRPr="00123994">
        <w:rPr>
          <w:rFonts w:ascii="Tahoma" w:hAnsi="Tahoma" w:cs="Tahoma"/>
          <w:sz w:val="22"/>
          <w:szCs w:val="22"/>
        </w:rPr>
        <w:t xml:space="preserve"> of immigration: Immigration can help to minimize the population decline, but cannot realistically offset the shifting age structure of </w:t>
      </w:r>
      <w:smartTag w:uri="urn:schemas-microsoft-com:office:smarttags" w:element="place">
        <w:smartTag w:uri="urn:schemas-microsoft-com:office:smarttags" w:element="country-region">
          <w:r w:rsidRPr="00123994">
            <w:rPr>
              <w:rFonts w:ascii="Tahoma" w:hAnsi="Tahoma" w:cs="Tahoma"/>
              <w:sz w:val="22"/>
              <w:szCs w:val="22"/>
            </w:rPr>
            <w:t>Canada</w:t>
          </w:r>
        </w:smartTag>
      </w:smartTag>
      <w:r w:rsidRPr="00123994">
        <w:rPr>
          <w:rFonts w:ascii="Tahoma" w:hAnsi="Tahoma" w:cs="Tahoma"/>
          <w:sz w:val="22"/>
          <w:szCs w:val="22"/>
        </w:rPr>
        <w:t xml:space="preserve">. Total immigrant arrivals for </w:t>
      </w:r>
      <w:smartTag w:uri="urn:schemas-microsoft-com:office:smarttags" w:element="place">
        <w:smartTag w:uri="urn:schemas-microsoft-com:office:smarttags" w:element="country-region">
          <w:r w:rsidRPr="00123994">
            <w:rPr>
              <w:rFonts w:ascii="Tahoma" w:hAnsi="Tahoma" w:cs="Tahoma"/>
              <w:sz w:val="22"/>
              <w:szCs w:val="22"/>
            </w:rPr>
            <w:t>Canada</w:t>
          </w:r>
        </w:smartTag>
      </w:smartTag>
      <w:r w:rsidRPr="00123994">
        <w:rPr>
          <w:rFonts w:ascii="Tahoma" w:hAnsi="Tahoma" w:cs="Tahoma"/>
          <w:sz w:val="22"/>
          <w:szCs w:val="22"/>
        </w:rPr>
        <w:t xml:space="preserve"> in 1994 did not meet the target 250 000 level planned by the federal government. </w:t>
      </w:r>
    </w:p>
    <w:p w:rsidR="00123994" w:rsidRPr="00123994" w:rsidRDefault="00123994" w:rsidP="00123994">
      <w:pPr>
        <w:pStyle w:val="NormalWeb"/>
        <w:spacing w:before="0" w:beforeAutospacing="0" w:after="0" w:afterAutospacing="0"/>
        <w:rPr>
          <w:rFonts w:ascii="Tahoma" w:hAnsi="Tahoma" w:cs="Tahoma"/>
          <w:sz w:val="22"/>
          <w:szCs w:val="22"/>
        </w:rPr>
      </w:pPr>
      <w:r w:rsidRPr="00123994">
        <w:rPr>
          <w:rFonts w:ascii="Tahoma" w:hAnsi="Tahoma" w:cs="Tahoma"/>
          <w:b/>
          <w:bCs/>
          <w:i/>
          <w:sz w:val="22"/>
          <w:szCs w:val="22"/>
        </w:rPr>
        <w:t xml:space="preserve">Immigration </w:t>
      </w:r>
      <w:r w:rsidRPr="00123994">
        <w:rPr>
          <w:rFonts w:ascii="Tahoma" w:hAnsi="Tahoma" w:cs="Tahoma"/>
          <w:b/>
          <w:bCs/>
          <w:i/>
          <w:sz w:val="22"/>
          <w:szCs w:val="22"/>
        </w:rPr>
        <w:br/>
      </w:r>
      <w:r w:rsidRPr="00123994">
        <w:rPr>
          <w:rFonts w:ascii="Tahoma" w:hAnsi="Tahoma" w:cs="Tahoma"/>
          <w:sz w:val="22"/>
          <w:szCs w:val="22"/>
        </w:rPr>
        <w:t xml:space="preserve">New immigrants will take longer to adjust to the labour market because of a number of basic adaptation needs (Immigrant Services </w:t>
      </w:r>
      <w:r w:rsidR="005D5E00">
        <w:rPr>
          <w:rFonts w:ascii="Tahoma" w:hAnsi="Tahoma" w:cs="Tahoma"/>
          <w:sz w:val="22"/>
          <w:szCs w:val="22"/>
        </w:rPr>
        <w:t xml:space="preserve">Society </w:t>
      </w:r>
      <w:r w:rsidRPr="00123994">
        <w:rPr>
          <w:rFonts w:ascii="Tahoma" w:hAnsi="Tahoma" w:cs="Tahoma"/>
          <w:sz w:val="22"/>
          <w:szCs w:val="22"/>
        </w:rPr>
        <w:t xml:space="preserve">of BC): </w:t>
      </w:r>
    </w:p>
    <w:p w:rsidR="00123994" w:rsidRPr="00123994" w:rsidRDefault="00123994" w:rsidP="00123994">
      <w:pPr>
        <w:numPr>
          <w:ilvl w:val="0"/>
          <w:numId w:val="2"/>
        </w:numPr>
        <w:rPr>
          <w:rFonts w:ascii="Tahoma" w:hAnsi="Tahoma" w:cs="Tahoma"/>
          <w:sz w:val="22"/>
          <w:szCs w:val="22"/>
        </w:rPr>
      </w:pPr>
      <w:r w:rsidRPr="00123994">
        <w:rPr>
          <w:rFonts w:ascii="Tahoma" w:hAnsi="Tahoma" w:cs="Tahoma"/>
          <w:sz w:val="22"/>
          <w:szCs w:val="22"/>
        </w:rPr>
        <w:t xml:space="preserve">survival needs: food, shelter, clothing, language, health care orientation </w:t>
      </w:r>
    </w:p>
    <w:p w:rsidR="00123994" w:rsidRPr="00123994" w:rsidRDefault="00123994" w:rsidP="00123994">
      <w:pPr>
        <w:numPr>
          <w:ilvl w:val="0"/>
          <w:numId w:val="2"/>
        </w:numPr>
        <w:rPr>
          <w:rFonts w:ascii="Tahoma" w:hAnsi="Tahoma" w:cs="Tahoma"/>
          <w:sz w:val="22"/>
          <w:szCs w:val="22"/>
        </w:rPr>
      </w:pPr>
      <w:r w:rsidRPr="00123994">
        <w:rPr>
          <w:rFonts w:ascii="Tahoma" w:hAnsi="Tahoma" w:cs="Tahoma"/>
          <w:sz w:val="22"/>
          <w:szCs w:val="22"/>
        </w:rPr>
        <w:t xml:space="preserve">safety needs: adjustment/settlement </w:t>
      </w:r>
      <w:proofErr w:type="spellStart"/>
      <w:r w:rsidRPr="00123994">
        <w:rPr>
          <w:rFonts w:ascii="Tahoma" w:hAnsi="Tahoma" w:cs="Tahoma"/>
          <w:sz w:val="22"/>
          <w:szCs w:val="22"/>
        </w:rPr>
        <w:t>counselling</w:t>
      </w:r>
      <w:proofErr w:type="spellEnd"/>
      <w:r w:rsidRPr="00123994">
        <w:rPr>
          <w:rFonts w:ascii="Tahoma" w:hAnsi="Tahoma" w:cs="Tahoma"/>
          <w:sz w:val="22"/>
          <w:szCs w:val="22"/>
        </w:rPr>
        <w:t xml:space="preserve"> (trauma, culture shock), interpretation, translation, employment preparation, legal orientation </w:t>
      </w:r>
    </w:p>
    <w:p w:rsidR="00123994" w:rsidRPr="00123994" w:rsidRDefault="00123994" w:rsidP="00123994">
      <w:pPr>
        <w:numPr>
          <w:ilvl w:val="0"/>
          <w:numId w:val="2"/>
        </w:numPr>
        <w:rPr>
          <w:rFonts w:ascii="Tahoma" w:hAnsi="Tahoma" w:cs="Tahoma"/>
          <w:sz w:val="22"/>
          <w:szCs w:val="22"/>
        </w:rPr>
      </w:pPr>
      <w:r w:rsidRPr="00123994">
        <w:rPr>
          <w:rFonts w:ascii="Tahoma" w:hAnsi="Tahoma" w:cs="Tahoma"/>
          <w:sz w:val="22"/>
          <w:szCs w:val="22"/>
        </w:rPr>
        <w:t xml:space="preserve">social needs: being accepted and belonging </w:t>
      </w:r>
    </w:p>
    <w:p w:rsidR="00123994" w:rsidRDefault="00123994" w:rsidP="005D5E00">
      <w:pPr>
        <w:numPr>
          <w:ilvl w:val="0"/>
          <w:numId w:val="2"/>
        </w:numPr>
        <w:spacing w:after="240"/>
        <w:rPr>
          <w:rFonts w:ascii="Tahoma" w:hAnsi="Tahoma" w:cs="Tahoma"/>
          <w:sz w:val="22"/>
          <w:szCs w:val="22"/>
        </w:rPr>
      </w:pPr>
      <w:r w:rsidRPr="00123994">
        <w:rPr>
          <w:rFonts w:ascii="Tahoma" w:hAnsi="Tahoma" w:cs="Tahoma"/>
          <w:sz w:val="22"/>
          <w:szCs w:val="22"/>
        </w:rPr>
        <w:t>esteem needs: gaining approval, respect, and access to programs and services</w:t>
      </w:r>
    </w:p>
    <w:p w:rsidR="005D5E00" w:rsidRDefault="00123994" w:rsidP="005D5E00">
      <w:pPr>
        <w:pStyle w:val="NormalWeb"/>
        <w:spacing w:before="0" w:beforeAutospacing="0" w:after="40" w:afterAutospacing="0"/>
        <w:rPr>
          <w:rFonts w:ascii="Tahoma" w:hAnsi="Tahoma" w:cs="Tahoma"/>
          <w:b/>
          <w:bCs/>
          <w:i/>
          <w:sz w:val="22"/>
          <w:szCs w:val="22"/>
        </w:rPr>
      </w:pPr>
      <w:r>
        <w:rPr>
          <w:rFonts w:ascii="Tahoma" w:hAnsi="Tahoma" w:cs="Tahoma"/>
          <w:b/>
          <w:bCs/>
          <w:i/>
          <w:sz w:val="22"/>
          <w:szCs w:val="22"/>
        </w:rPr>
        <w:t>D</w:t>
      </w:r>
      <w:r w:rsidRPr="00123994">
        <w:rPr>
          <w:rFonts w:ascii="Tahoma" w:hAnsi="Tahoma" w:cs="Tahoma"/>
          <w:b/>
          <w:bCs/>
          <w:i/>
          <w:sz w:val="22"/>
          <w:szCs w:val="22"/>
        </w:rPr>
        <w:t>esignated Groups</w:t>
      </w:r>
    </w:p>
    <w:p w:rsidR="00123994" w:rsidRPr="00123994" w:rsidRDefault="00123994" w:rsidP="005D5E00">
      <w:pPr>
        <w:pStyle w:val="NormalWeb"/>
        <w:spacing w:before="0" w:beforeAutospacing="0" w:after="120" w:afterAutospacing="0"/>
        <w:rPr>
          <w:rFonts w:ascii="Tahoma" w:hAnsi="Tahoma" w:cs="Tahoma"/>
          <w:sz w:val="22"/>
          <w:szCs w:val="22"/>
        </w:rPr>
      </w:pPr>
      <w:r w:rsidRPr="00123994">
        <w:rPr>
          <w:rFonts w:ascii="Tahoma" w:hAnsi="Tahoma" w:cs="Tahoma"/>
          <w:sz w:val="22"/>
          <w:szCs w:val="22"/>
        </w:rPr>
        <w:t xml:space="preserve">The inclusion of groups that have been under-represented in the labour market, and the limitation </w:t>
      </w:r>
      <w:r w:rsidR="00327319">
        <w:rPr>
          <w:rFonts w:ascii="Tahoma" w:hAnsi="Tahoma" w:cs="Tahoma"/>
          <w:sz w:val="22"/>
          <w:szCs w:val="22"/>
        </w:rPr>
        <w:t>of certain groups formerly over</w:t>
      </w:r>
      <w:r w:rsidRPr="00123994">
        <w:rPr>
          <w:rFonts w:ascii="Tahoma" w:hAnsi="Tahoma" w:cs="Tahoma"/>
          <w:sz w:val="22"/>
          <w:szCs w:val="22"/>
        </w:rPr>
        <w:t xml:space="preserve">represented in the market, will have an impact on the number of workers and types of skills available to employers. The inclusion of people with disabilities will bring about a change in the work environment and in the attitudes of co-workers and employers. Changes will affect hiring procedures, and thus rearrange the composition of the labour force. If </w:t>
      </w:r>
      <w:smartTag w:uri="urn:schemas-microsoft-com:office:smarttags" w:element="place">
        <w:smartTag w:uri="urn:schemas-microsoft-com:office:smarttags" w:element="country-region">
          <w:r w:rsidRPr="00123994">
            <w:rPr>
              <w:rFonts w:ascii="Tahoma" w:hAnsi="Tahoma" w:cs="Tahoma"/>
              <w:sz w:val="22"/>
              <w:szCs w:val="22"/>
            </w:rPr>
            <w:t>Canada</w:t>
          </w:r>
        </w:smartTag>
      </w:smartTag>
      <w:r w:rsidRPr="00123994">
        <w:rPr>
          <w:rFonts w:ascii="Tahoma" w:hAnsi="Tahoma" w:cs="Tahoma"/>
          <w:sz w:val="22"/>
          <w:szCs w:val="22"/>
        </w:rPr>
        <w:t xml:space="preserve"> is to have a labour force skilled enough to compete in the global economy, it is necessary to make effective use of all our human resources. Regulations are now being reviewed to improve legislation that helps employers identify and eliminate barriers to employment for designated group members: Aboriginal people, persons with disabilities, visible minorities, and women.</w:t>
      </w:r>
    </w:p>
    <w:p w:rsidR="00123994" w:rsidRPr="00123994" w:rsidRDefault="00123994" w:rsidP="005D5E00">
      <w:pPr>
        <w:pStyle w:val="NormalWeb"/>
        <w:spacing w:before="0" w:beforeAutospacing="0" w:after="120" w:afterAutospacing="0"/>
        <w:rPr>
          <w:rFonts w:ascii="Tahoma" w:hAnsi="Tahoma" w:cs="Tahoma"/>
          <w:sz w:val="22"/>
          <w:szCs w:val="22"/>
        </w:rPr>
      </w:pPr>
      <w:r w:rsidRPr="00123994">
        <w:rPr>
          <w:rFonts w:ascii="Tahoma" w:hAnsi="Tahoma" w:cs="Tahoma"/>
          <w:sz w:val="22"/>
          <w:szCs w:val="22"/>
        </w:rPr>
        <w:t xml:space="preserve">The </w:t>
      </w:r>
      <w:r w:rsidRPr="00123994">
        <w:rPr>
          <w:rFonts w:ascii="Tahoma" w:hAnsi="Tahoma" w:cs="Tahoma"/>
          <w:bCs/>
          <w:i/>
          <w:sz w:val="22"/>
          <w:szCs w:val="22"/>
        </w:rPr>
        <w:t>Employment Equity Act</w:t>
      </w:r>
      <w:r w:rsidRPr="00123994">
        <w:rPr>
          <w:rFonts w:ascii="Tahoma" w:hAnsi="Tahoma" w:cs="Tahoma"/>
          <w:sz w:val="22"/>
          <w:szCs w:val="22"/>
        </w:rPr>
        <w:t xml:space="preserve"> is the current legislation in effect to administer and implement inclusive recruitment and retention in personnel practice. The Act ensures that employers with 100 or more employees prepare and carry out action plans to achieve a workforce in which designated group members are fairly represented.</w:t>
      </w:r>
    </w:p>
    <w:p w:rsidR="00123994" w:rsidRPr="00123994" w:rsidRDefault="00123994" w:rsidP="005D5E00">
      <w:pPr>
        <w:pStyle w:val="NormalWeb"/>
        <w:spacing w:before="0" w:beforeAutospacing="0" w:after="120" w:afterAutospacing="0"/>
        <w:rPr>
          <w:rFonts w:ascii="Tahoma" w:hAnsi="Tahoma" w:cs="Tahoma"/>
          <w:sz w:val="22"/>
          <w:szCs w:val="22"/>
        </w:rPr>
      </w:pPr>
      <w:r w:rsidRPr="00123994">
        <w:rPr>
          <w:rFonts w:ascii="Tahoma" w:hAnsi="Tahoma" w:cs="Tahoma"/>
          <w:sz w:val="22"/>
          <w:szCs w:val="22"/>
        </w:rPr>
        <w:t>The intent of employment equity is also to increase representation of the designated groups in occupational groups. A classic example of this is women in non-traditional occupations and in higher level management positions. Traditionally, women have been excluded from these types of positions because of their gender, not their ability. The purpose of the Act is remedial and not intended as punitive in any way towards any groups traditionally in these occupations.</w:t>
      </w:r>
    </w:p>
    <w:p w:rsidR="00123994" w:rsidRPr="00123994" w:rsidRDefault="00123994" w:rsidP="005D5E00">
      <w:pPr>
        <w:pStyle w:val="NormalWeb"/>
        <w:spacing w:before="0" w:beforeAutospacing="0" w:after="120" w:afterAutospacing="0"/>
        <w:rPr>
          <w:rFonts w:ascii="Tahoma" w:hAnsi="Tahoma" w:cs="Tahoma"/>
          <w:sz w:val="22"/>
          <w:szCs w:val="22"/>
        </w:rPr>
      </w:pPr>
      <w:r w:rsidRPr="00123994">
        <w:rPr>
          <w:rFonts w:ascii="Tahoma" w:hAnsi="Tahoma" w:cs="Tahoma"/>
          <w:sz w:val="22"/>
          <w:szCs w:val="22"/>
        </w:rPr>
        <w:t xml:space="preserve">Employment equity provides a new context in that the pool of applicants for jobs and for promotions will become more competitive, with more inclusive advertising and recruitment. Employment equity is sometimes blamed for problems related to the labour market, problems that are not related to equity initiatives and strategies. </w:t>
      </w:r>
    </w:p>
    <w:p w:rsidR="00123994" w:rsidRDefault="00123994" w:rsidP="005D5E00">
      <w:pPr>
        <w:pStyle w:val="NormalWeb"/>
        <w:spacing w:before="0" w:beforeAutospacing="0" w:after="40" w:afterAutospacing="0"/>
        <w:rPr>
          <w:rFonts w:ascii="Tahoma" w:hAnsi="Tahoma" w:cs="Tahoma"/>
          <w:sz w:val="22"/>
          <w:szCs w:val="22"/>
        </w:rPr>
      </w:pPr>
      <w:r w:rsidRPr="00123994">
        <w:rPr>
          <w:rFonts w:ascii="Tahoma" w:hAnsi="Tahoma" w:cs="Tahoma"/>
          <w:sz w:val="22"/>
          <w:szCs w:val="22"/>
        </w:rPr>
        <w:t>What are the implications for employment for people from the designated groups? What are the implications for employment for people not in the designated groups? Discuss.</w:t>
      </w:r>
    </w:p>
    <w:sectPr w:rsidR="00123994" w:rsidSect="0033229D">
      <w:headerReference w:type="default" r:id="rId11"/>
      <w:footerReference w:type="default" r:id="rId12"/>
      <w:pgSz w:w="12240" w:h="15840" w:code="1"/>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ADC" w:rsidRDefault="00971ADC">
      <w:r>
        <w:separator/>
      </w:r>
    </w:p>
  </w:endnote>
  <w:endnote w:type="continuationSeparator" w:id="0">
    <w:p w:rsidR="00971ADC" w:rsidRDefault="00971A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F07" w:rsidRDefault="00D93F07">
    <w:pPr>
      <w:pStyle w:val="Footer"/>
    </w:pPr>
    <w:r w:rsidRPr="00123994">
      <w:rPr>
        <w:rFonts w:ascii="Tahoma" w:hAnsi="Tahoma" w:cs="Tahoma"/>
        <w:sz w:val="16"/>
        <w:szCs w:val="16"/>
      </w:rPr>
      <w:t xml:space="preserve">Source: </w:t>
    </w:r>
    <w:r w:rsidRPr="00123994">
      <w:rPr>
        <w:rFonts w:ascii="Tahoma" w:hAnsi="Tahoma" w:cs="Tahoma"/>
        <w:i/>
        <w:sz w:val="16"/>
        <w:szCs w:val="16"/>
      </w:rPr>
      <w:t xml:space="preserve">Facilitator’s Guide: Making Career Sense of </w:t>
    </w:r>
    <w:proofErr w:type="spellStart"/>
    <w:r w:rsidRPr="00123994">
      <w:rPr>
        <w:rFonts w:ascii="Tahoma" w:hAnsi="Tahoma" w:cs="Tahoma"/>
        <w:i/>
        <w:sz w:val="16"/>
        <w:szCs w:val="16"/>
      </w:rPr>
      <w:t>Labour</w:t>
    </w:r>
    <w:proofErr w:type="spellEnd"/>
    <w:r w:rsidRPr="00123994">
      <w:rPr>
        <w:rFonts w:ascii="Tahoma" w:hAnsi="Tahoma" w:cs="Tahoma"/>
        <w:i/>
        <w:sz w:val="16"/>
        <w:szCs w:val="16"/>
      </w:rPr>
      <w:t xml:space="preserve"> of Market Information</w:t>
    </w:r>
    <w:r w:rsidRPr="00123994">
      <w:rPr>
        <w:rFonts w:ascii="Tahoma" w:hAnsi="Tahoma" w:cs="Tahoma"/>
        <w:sz w:val="16"/>
        <w:szCs w:val="16"/>
      </w:rPr>
      <w:t xml:space="preserve">. </w:t>
    </w:r>
    <w:smartTag w:uri="urn:schemas-microsoft-com:office:smarttags" w:element="place">
      <w:smartTag w:uri="urn:schemas-microsoft-com:office:smarttags" w:element="City">
        <w:r w:rsidRPr="00123994">
          <w:rPr>
            <w:rFonts w:ascii="Tahoma" w:hAnsi="Tahoma" w:cs="Tahoma"/>
            <w:sz w:val="16"/>
            <w:szCs w:val="16"/>
          </w:rPr>
          <w:t>Victoria</w:t>
        </w:r>
      </w:smartTag>
      <w:r w:rsidRPr="00123994">
        <w:rPr>
          <w:rFonts w:ascii="Tahoma" w:hAnsi="Tahoma" w:cs="Tahoma"/>
          <w:sz w:val="16"/>
          <w:szCs w:val="16"/>
        </w:rPr>
        <w:t xml:space="preserve">, </w:t>
      </w:r>
      <w:smartTag w:uri="urn:schemas-microsoft-com:office:smarttags" w:element="State">
        <w:r w:rsidRPr="00123994">
          <w:rPr>
            <w:rFonts w:ascii="Tahoma" w:hAnsi="Tahoma" w:cs="Tahoma"/>
            <w:sz w:val="16"/>
            <w:szCs w:val="16"/>
          </w:rPr>
          <w:t>BC</w:t>
        </w:r>
      </w:smartTag>
    </w:smartTag>
    <w:r w:rsidRPr="00123994">
      <w:rPr>
        <w:rFonts w:ascii="Tahoma" w:hAnsi="Tahoma" w:cs="Tahoma"/>
        <w:sz w:val="16"/>
        <w:szCs w:val="16"/>
      </w:rPr>
      <w:t>: BC Ministry of Education, Skills and Training, 1995. Adapted with permission</w:t>
    </w:r>
    <w:r w:rsidR="000938EC">
      <w:rPr>
        <w:rFonts w:ascii="Tahoma" w:hAnsi="Tahoma" w:cs="Tahoma"/>
        <w:sz w:val="16"/>
        <w:szCs w:val="16"/>
      </w:rPr>
      <w:t xml:space="preserve"> of BC Ministry of Advanced Education and </w:t>
    </w:r>
    <w:proofErr w:type="spellStart"/>
    <w:r w:rsidR="000938EC">
      <w:rPr>
        <w:rFonts w:ascii="Tahoma" w:hAnsi="Tahoma" w:cs="Tahoma"/>
        <w:sz w:val="16"/>
        <w:szCs w:val="16"/>
      </w:rPr>
      <w:t>Labour</w:t>
    </w:r>
    <w:proofErr w:type="spellEnd"/>
    <w:r w:rsidR="000938EC">
      <w:rPr>
        <w:rFonts w:ascii="Tahoma" w:hAnsi="Tahoma" w:cs="Tahoma"/>
        <w:sz w:val="16"/>
        <w:szCs w:val="16"/>
      </w:rPr>
      <w:t xml:space="preserve"> Market Development</w:t>
    </w:r>
    <w:r w:rsidRPr="00123994">
      <w:rPr>
        <w:rFonts w:ascii="Tahoma" w:hAnsi="Tahoma" w:cs="Tahoma"/>
        <w:sz w:val="16"/>
        <w:szCs w:val="16"/>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F07" w:rsidRPr="005D5E00" w:rsidRDefault="00D93F07" w:rsidP="00D93F07">
    <w:pPr>
      <w:pStyle w:val="NormalWeb"/>
      <w:spacing w:after="120" w:afterAutospacing="0"/>
      <w:rPr>
        <w:rFonts w:ascii="Tahoma" w:hAnsi="Tahoma" w:cs="Tahoma"/>
        <w:sz w:val="16"/>
        <w:szCs w:val="16"/>
      </w:rPr>
    </w:pPr>
    <w:r w:rsidRPr="005D5E00">
      <w:rPr>
        <w:rFonts w:ascii="Tahoma" w:hAnsi="Tahoma" w:cs="Tahoma"/>
        <w:sz w:val="16"/>
        <w:szCs w:val="16"/>
      </w:rPr>
      <w:t>Reference:</w:t>
    </w:r>
    <w:r>
      <w:rPr>
        <w:rFonts w:ascii="Tahoma" w:hAnsi="Tahoma" w:cs="Tahoma"/>
        <w:sz w:val="16"/>
        <w:szCs w:val="16"/>
      </w:rPr>
      <w:t xml:space="preserve"> </w:t>
    </w:r>
    <w:r w:rsidRPr="005D5E00">
      <w:rPr>
        <w:rFonts w:ascii="Tahoma" w:hAnsi="Tahoma" w:cs="Tahoma"/>
        <w:sz w:val="16"/>
        <w:szCs w:val="16"/>
      </w:rPr>
      <w:t xml:space="preserve">Immigrant Services Society of BC. </w:t>
    </w:r>
    <w:r w:rsidRPr="005D5E00">
      <w:rPr>
        <w:rFonts w:ascii="Tahoma" w:hAnsi="Tahoma" w:cs="Tahoma"/>
        <w:i/>
        <w:sz w:val="16"/>
        <w:szCs w:val="16"/>
      </w:rPr>
      <w:t xml:space="preserve">Settlement in the 1990s. </w:t>
    </w:r>
    <w:smartTag w:uri="urn:schemas-microsoft-com:office:smarttags" w:element="place">
      <w:smartTag w:uri="urn:schemas-microsoft-com:office:smarttags" w:element="City">
        <w:r w:rsidRPr="005D5E00">
          <w:rPr>
            <w:rFonts w:ascii="Tahoma" w:hAnsi="Tahoma" w:cs="Tahoma"/>
            <w:sz w:val="16"/>
            <w:szCs w:val="16"/>
          </w:rPr>
          <w:t>Vancouver</w:t>
        </w:r>
      </w:smartTag>
      <w:r w:rsidRPr="005D5E00">
        <w:rPr>
          <w:rFonts w:ascii="Tahoma" w:hAnsi="Tahoma" w:cs="Tahoma"/>
          <w:sz w:val="16"/>
          <w:szCs w:val="16"/>
        </w:rPr>
        <w:t xml:space="preserve">, </w:t>
      </w:r>
      <w:smartTag w:uri="urn:schemas-microsoft-com:office:smarttags" w:element="State">
        <w:r w:rsidRPr="005D5E00">
          <w:rPr>
            <w:rFonts w:ascii="Tahoma" w:hAnsi="Tahoma" w:cs="Tahoma"/>
            <w:sz w:val="16"/>
            <w:szCs w:val="16"/>
          </w:rPr>
          <w:t>BC</w:t>
        </w:r>
      </w:smartTag>
    </w:smartTag>
    <w:r w:rsidRPr="005D5E00">
      <w:rPr>
        <w:rFonts w:ascii="Tahoma" w:hAnsi="Tahoma" w:cs="Tahoma"/>
        <w:sz w:val="16"/>
        <w:szCs w:val="16"/>
      </w:rPr>
      <w:t>: Immigrant Society of BC, 1993.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ADC" w:rsidRDefault="00971ADC">
      <w:r>
        <w:separator/>
      </w:r>
    </w:p>
  </w:footnote>
  <w:footnote w:type="continuationSeparator" w:id="0">
    <w:p w:rsidR="00971ADC" w:rsidRDefault="00971A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F374D1">
    <w:pPr>
      <w:pStyle w:val="SLO"/>
      <w:framePr w:w="1441" w:wrap="around" w:x="1261"/>
      <w:shd w:val="clear" w:color="auto" w:fill="auto"/>
      <w:rPr>
        <w:b/>
      </w:rPr>
    </w:pPr>
    <w:r w:rsidRPr="002F6F8E">
      <w:rPr>
        <w:b/>
        <w:sz w:val="12"/>
        <w:szCs w:val="12"/>
      </w:rPr>
      <w:br/>
    </w:r>
    <w:r w:rsidRPr="00847A3C">
      <w:rPr>
        <w:b/>
      </w:rPr>
      <w:t xml:space="preserve">BLM </w:t>
    </w:r>
    <w:r w:rsidR="009901B5">
      <w:rPr>
        <w:b/>
      </w:rPr>
      <w:t>1</w:t>
    </w:r>
    <w:r w:rsidR="000938EC">
      <w:rPr>
        <w:b/>
      </w:rPr>
      <w:t>1</w:t>
    </w:r>
  </w:p>
  <w:p w:rsidR="002F6F8E" w:rsidRPr="0056145C" w:rsidRDefault="009901B5" w:rsidP="00F374D1">
    <w:pPr>
      <w:pStyle w:val="BLMslo"/>
      <w:framePr w:w="1441" w:wrap="around" w:x="1261"/>
      <w:shd w:val="clear" w:color="auto" w:fill="auto"/>
    </w:pPr>
    <w:r>
      <w:t>(2.E</w:t>
    </w:r>
    <w:r w:rsidR="00123994">
      <w:t>.2</w:t>
    </w:r>
    <w:r w:rsidR="00F374D1" w:rsidRPr="0056145C">
      <w:t>)</w:t>
    </w:r>
  </w:p>
  <w:p w:rsidR="004A0EC2" w:rsidRPr="00E81E46" w:rsidRDefault="006A51CC" w:rsidP="00AB764B">
    <w:pPr>
      <w:pStyle w:val="BLMTitle"/>
    </w:pPr>
    <w:r w:rsidRPr="006A51CC">
      <w:rPr>
        <w:noProof/>
      </w:rPr>
      <w:pict>
        <v:line id="_x0000_s2057" style="position:absolute;left:0;text-align:left;z-index:251656704" from="63pt,18pt" to="468pt,18pt" strokeweight=".5pt">
          <w10:wrap side="left"/>
        </v:line>
      </w:pict>
    </w:r>
    <w:r w:rsidR="00E12B2E">
      <w:br/>
    </w:r>
    <w:r w:rsidR="00123994">
      <w:t>Canadian Demographics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E2F" w:rsidRDefault="006F3E2F" w:rsidP="00C85EA6">
    <w:pPr>
      <w:framePr w:w="1051" w:h="721" w:hRule="exact" w:hSpace="180" w:wrap="around" w:vAnchor="text" w:hAnchor="page" w:x="1441" w:y="181"/>
      <w:shd w:val="clear" w:color="auto" w:fill="E0E0E0"/>
      <w:jc w:val="center"/>
      <w:rPr>
        <w:rFonts w:ascii="Tahoma" w:hAnsi="Tahoma" w:cs="Tahoma"/>
        <w:sz w:val="20"/>
        <w:szCs w:val="20"/>
      </w:rPr>
    </w:pPr>
  </w:p>
  <w:p w:rsidR="006F3E2F" w:rsidRDefault="006F3E2F" w:rsidP="00C85EA6">
    <w:pPr>
      <w:pStyle w:val="SLO"/>
      <w:framePr w:h="901" w:hRule="exact" w:wrap="around"/>
    </w:pPr>
  </w:p>
  <w:p w:rsidR="006F3E2F" w:rsidRPr="00847A3C" w:rsidRDefault="006F3E2F" w:rsidP="00F374D1">
    <w:pPr>
      <w:pStyle w:val="SLO"/>
      <w:framePr w:w="1441" w:wrap="around" w:x="1261"/>
      <w:shd w:val="clear" w:color="auto" w:fill="auto"/>
      <w:rPr>
        <w:b/>
      </w:rPr>
    </w:pPr>
    <w:r w:rsidRPr="002F6F8E">
      <w:rPr>
        <w:b/>
        <w:sz w:val="12"/>
        <w:szCs w:val="12"/>
      </w:rPr>
      <w:br/>
    </w:r>
    <w:r w:rsidRPr="00847A3C">
      <w:rPr>
        <w:b/>
      </w:rPr>
      <w:t xml:space="preserve">BLM </w:t>
    </w:r>
    <w:r w:rsidR="000938EC">
      <w:rPr>
        <w:b/>
      </w:rPr>
      <w:t>11</w:t>
    </w:r>
  </w:p>
  <w:p w:rsidR="006F3E2F" w:rsidRPr="0056145C" w:rsidRDefault="006F3E2F" w:rsidP="00F374D1">
    <w:pPr>
      <w:pStyle w:val="BLMslo"/>
      <w:framePr w:w="1441" w:wrap="around" w:x="1261"/>
      <w:shd w:val="clear" w:color="auto" w:fill="auto"/>
    </w:pPr>
    <w:r>
      <w:t>(2.E.2</w:t>
    </w:r>
    <w:r w:rsidRPr="0056145C">
      <w:t>)</w:t>
    </w:r>
  </w:p>
  <w:p w:rsidR="006F3E2F" w:rsidRPr="00E81E46" w:rsidRDefault="006A51CC" w:rsidP="00AB764B">
    <w:pPr>
      <w:pStyle w:val="BLMTitle"/>
    </w:pPr>
    <w:r w:rsidRPr="006A51CC">
      <w:rPr>
        <w:noProof/>
      </w:rPr>
      <w:pict>
        <v:line id="_x0000_s2064" style="position:absolute;left:0;text-align:left;z-index:251657728" from="63pt,18pt" to="468pt,18pt" strokeweight=".5pt">
          <w10:wrap side="left"/>
        </v:line>
      </w:pict>
    </w:r>
    <w:r w:rsidR="00D93F07">
      <w:br/>
      <w:t>Canadian Demographics (2</w:t>
    </w:r>
    <w:r w:rsidR="006F3E2F">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F07" w:rsidRDefault="00D93F07" w:rsidP="00C85EA6">
    <w:pPr>
      <w:framePr w:w="1051" w:h="721" w:hRule="exact" w:hSpace="180" w:wrap="around" w:vAnchor="text" w:hAnchor="page" w:x="1441" w:y="181"/>
      <w:shd w:val="clear" w:color="auto" w:fill="E0E0E0"/>
      <w:jc w:val="center"/>
      <w:rPr>
        <w:rFonts w:ascii="Tahoma" w:hAnsi="Tahoma" w:cs="Tahoma"/>
        <w:sz w:val="20"/>
        <w:szCs w:val="20"/>
      </w:rPr>
    </w:pPr>
  </w:p>
  <w:p w:rsidR="00D93F07" w:rsidRDefault="00D93F07" w:rsidP="00C85EA6">
    <w:pPr>
      <w:pStyle w:val="SLO"/>
      <w:framePr w:h="901" w:hRule="exact" w:wrap="around"/>
    </w:pPr>
  </w:p>
  <w:p w:rsidR="00D93F07" w:rsidRPr="00847A3C" w:rsidRDefault="00D93F07" w:rsidP="00F374D1">
    <w:pPr>
      <w:pStyle w:val="SLO"/>
      <w:framePr w:w="1441" w:wrap="around" w:x="1261"/>
      <w:shd w:val="clear" w:color="auto" w:fill="auto"/>
      <w:rPr>
        <w:b/>
      </w:rPr>
    </w:pPr>
    <w:r w:rsidRPr="002F6F8E">
      <w:rPr>
        <w:b/>
        <w:sz w:val="12"/>
        <w:szCs w:val="12"/>
      </w:rPr>
      <w:br/>
    </w:r>
    <w:r w:rsidRPr="00847A3C">
      <w:rPr>
        <w:b/>
      </w:rPr>
      <w:t xml:space="preserve">BLM </w:t>
    </w:r>
    <w:r w:rsidR="000938EC">
      <w:rPr>
        <w:b/>
      </w:rPr>
      <w:t>11</w:t>
    </w:r>
  </w:p>
  <w:p w:rsidR="00D93F07" w:rsidRPr="0056145C" w:rsidRDefault="00D93F07" w:rsidP="00F374D1">
    <w:pPr>
      <w:pStyle w:val="BLMslo"/>
      <w:framePr w:w="1441" w:wrap="around" w:x="1261"/>
      <w:shd w:val="clear" w:color="auto" w:fill="auto"/>
    </w:pPr>
    <w:r>
      <w:t>(2.E.2</w:t>
    </w:r>
    <w:r w:rsidRPr="0056145C">
      <w:t>)</w:t>
    </w:r>
  </w:p>
  <w:p w:rsidR="00D93F07" w:rsidRPr="00E81E46" w:rsidRDefault="006A51CC" w:rsidP="00AB764B">
    <w:pPr>
      <w:pStyle w:val="BLMTitle"/>
    </w:pPr>
    <w:r w:rsidRPr="006A51CC">
      <w:rPr>
        <w:noProof/>
      </w:rPr>
      <w:pict>
        <v:line id="_x0000_s2066" style="position:absolute;left:0;text-align:left;z-index:251658752" from="63pt,18pt" to="468pt,18pt" strokeweight=".5pt">
          <w10:wrap side="left"/>
        </v:line>
      </w:pict>
    </w:r>
    <w:r w:rsidR="00D93F07">
      <w:br/>
      <w:t>Canadian Demographics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6616B"/>
    <w:multiLevelType w:val="hybridMultilevel"/>
    <w:tmpl w:val="15723958"/>
    <w:lvl w:ilvl="0" w:tplc="C832DEA2">
      <w:start w:val="1"/>
      <w:numFmt w:val="bullet"/>
      <w:lvlText w:val=""/>
      <w:lvlJc w:val="left"/>
      <w:pPr>
        <w:tabs>
          <w:tab w:val="num" w:pos="1680"/>
        </w:tabs>
        <w:ind w:left="1680" w:hanging="360"/>
      </w:pPr>
      <w:rPr>
        <w:rFonts w:ascii="Wingdings" w:hAnsi="Wingdings" w:hint="default"/>
        <w:color w:val="auto"/>
      </w:rPr>
    </w:lvl>
    <w:lvl w:ilvl="1" w:tplc="10090003" w:tentative="1">
      <w:start w:val="1"/>
      <w:numFmt w:val="bullet"/>
      <w:lvlText w:val="o"/>
      <w:lvlJc w:val="left"/>
      <w:pPr>
        <w:tabs>
          <w:tab w:val="num" w:pos="2760"/>
        </w:tabs>
        <w:ind w:left="2760" w:hanging="360"/>
      </w:pPr>
      <w:rPr>
        <w:rFonts w:ascii="Courier New" w:hAnsi="Courier New" w:cs="Courier New" w:hint="default"/>
      </w:rPr>
    </w:lvl>
    <w:lvl w:ilvl="2" w:tplc="10090005" w:tentative="1">
      <w:start w:val="1"/>
      <w:numFmt w:val="bullet"/>
      <w:lvlText w:val=""/>
      <w:lvlJc w:val="left"/>
      <w:pPr>
        <w:tabs>
          <w:tab w:val="num" w:pos="3480"/>
        </w:tabs>
        <w:ind w:left="3480" w:hanging="360"/>
      </w:pPr>
      <w:rPr>
        <w:rFonts w:ascii="Wingdings" w:hAnsi="Wingdings" w:hint="default"/>
      </w:rPr>
    </w:lvl>
    <w:lvl w:ilvl="3" w:tplc="10090001" w:tentative="1">
      <w:start w:val="1"/>
      <w:numFmt w:val="bullet"/>
      <w:lvlText w:val=""/>
      <w:lvlJc w:val="left"/>
      <w:pPr>
        <w:tabs>
          <w:tab w:val="num" w:pos="4200"/>
        </w:tabs>
        <w:ind w:left="4200" w:hanging="360"/>
      </w:pPr>
      <w:rPr>
        <w:rFonts w:ascii="Symbol" w:hAnsi="Symbol" w:hint="default"/>
      </w:rPr>
    </w:lvl>
    <w:lvl w:ilvl="4" w:tplc="10090003" w:tentative="1">
      <w:start w:val="1"/>
      <w:numFmt w:val="bullet"/>
      <w:lvlText w:val="o"/>
      <w:lvlJc w:val="left"/>
      <w:pPr>
        <w:tabs>
          <w:tab w:val="num" w:pos="4920"/>
        </w:tabs>
        <w:ind w:left="4920" w:hanging="360"/>
      </w:pPr>
      <w:rPr>
        <w:rFonts w:ascii="Courier New" w:hAnsi="Courier New" w:cs="Courier New" w:hint="default"/>
      </w:rPr>
    </w:lvl>
    <w:lvl w:ilvl="5" w:tplc="10090005" w:tentative="1">
      <w:start w:val="1"/>
      <w:numFmt w:val="bullet"/>
      <w:lvlText w:val=""/>
      <w:lvlJc w:val="left"/>
      <w:pPr>
        <w:tabs>
          <w:tab w:val="num" w:pos="5640"/>
        </w:tabs>
        <w:ind w:left="5640" w:hanging="360"/>
      </w:pPr>
      <w:rPr>
        <w:rFonts w:ascii="Wingdings" w:hAnsi="Wingdings" w:hint="default"/>
      </w:rPr>
    </w:lvl>
    <w:lvl w:ilvl="6" w:tplc="10090001" w:tentative="1">
      <w:start w:val="1"/>
      <w:numFmt w:val="bullet"/>
      <w:lvlText w:val=""/>
      <w:lvlJc w:val="left"/>
      <w:pPr>
        <w:tabs>
          <w:tab w:val="num" w:pos="6360"/>
        </w:tabs>
        <w:ind w:left="6360" w:hanging="360"/>
      </w:pPr>
      <w:rPr>
        <w:rFonts w:ascii="Symbol" w:hAnsi="Symbol" w:hint="default"/>
      </w:rPr>
    </w:lvl>
    <w:lvl w:ilvl="7" w:tplc="10090003" w:tentative="1">
      <w:start w:val="1"/>
      <w:numFmt w:val="bullet"/>
      <w:lvlText w:val="o"/>
      <w:lvlJc w:val="left"/>
      <w:pPr>
        <w:tabs>
          <w:tab w:val="num" w:pos="7080"/>
        </w:tabs>
        <w:ind w:left="7080" w:hanging="360"/>
      </w:pPr>
      <w:rPr>
        <w:rFonts w:ascii="Courier New" w:hAnsi="Courier New" w:cs="Courier New" w:hint="default"/>
      </w:rPr>
    </w:lvl>
    <w:lvl w:ilvl="8" w:tplc="10090005" w:tentative="1">
      <w:start w:val="1"/>
      <w:numFmt w:val="bullet"/>
      <w:lvlText w:val=""/>
      <w:lvlJc w:val="left"/>
      <w:pPr>
        <w:tabs>
          <w:tab w:val="num" w:pos="7800"/>
        </w:tabs>
        <w:ind w:left="7800" w:hanging="360"/>
      </w:pPr>
      <w:rPr>
        <w:rFonts w:ascii="Wingdings" w:hAnsi="Wingdings" w:hint="default"/>
      </w:rPr>
    </w:lvl>
  </w:abstractNum>
  <w:abstractNum w:abstractNumId="1">
    <w:nsid w:val="689A1A5A"/>
    <w:multiLevelType w:val="hybridMultilevel"/>
    <w:tmpl w:val="63E609F4"/>
    <w:lvl w:ilvl="0" w:tplc="C832DEA2">
      <w:start w:val="1"/>
      <w:numFmt w:val="bullet"/>
      <w:lvlText w:val=""/>
      <w:lvlJc w:val="left"/>
      <w:pPr>
        <w:tabs>
          <w:tab w:val="num" w:pos="360"/>
        </w:tabs>
        <w:ind w:left="360" w:hanging="360"/>
      </w:pPr>
      <w:rPr>
        <w:rFonts w:ascii="Wingdings" w:hAnsi="Wingdings" w:hint="default"/>
        <w:color w:val="auto"/>
      </w:rPr>
    </w:lvl>
    <w:lvl w:ilvl="1" w:tplc="DFCC46BA" w:tentative="1">
      <w:start w:val="1"/>
      <w:numFmt w:val="decimal"/>
      <w:lvlText w:val="%2."/>
      <w:lvlJc w:val="left"/>
      <w:pPr>
        <w:tabs>
          <w:tab w:val="num" w:pos="1440"/>
        </w:tabs>
        <w:ind w:left="1440" w:hanging="360"/>
      </w:pPr>
    </w:lvl>
    <w:lvl w:ilvl="2" w:tplc="E0C69ADE" w:tentative="1">
      <w:start w:val="1"/>
      <w:numFmt w:val="decimal"/>
      <w:lvlText w:val="%3."/>
      <w:lvlJc w:val="left"/>
      <w:pPr>
        <w:tabs>
          <w:tab w:val="num" w:pos="2160"/>
        </w:tabs>
        <w:ind w:left="2160" w:hanging="360"/>
      </w:pPr>
    </w:lvl>
    <w:lvl w:ilvl="3" w:tplc="DA50B06A" w:tentative="1">
      <w:start w:val="1"/>
      <w:numFmt w:val="decimal"/>
      <w:lvlText w:val="%4."/>
      <w:lvlJc w:val="left"/>
      <w:pPr>
        <w:tabs>
          <w:tab w:val="num" w:pos="2880"/>
        </w:tabs>
        <w:ind w:left="2880" w:hanging="360"/>
      </w:pPr>
    </w:lvl>
    <w:lvl w:ilvl="4" w:tplc="806AD2A2" w:tentative="1">
      <w:start w:val="1"/>
      <w:numFmt w:val="decimal"/>
      <w:lvlText w:val="%5."/>
      <w:lvlJc w:val="left"/>
      <w:pPr>
        <w:tabs>
          <w:tab w:val="num" w:pos="3600"/>
        </w:tabs>
        <w:ind w:left="3600" w:hanging="360"/>
      </w:pPr>
    </w:lvl>
    <w:lvl w:ilvl="5" w:tplc="4704DECE" w:tentative="1">
      <w:start w:val="1"/>
      <w:numFmt w:val="decimal"/>
      <w:lvlText w:val="%6."/>
      <w:lvlJc w:val="left"/>
      <w:pPr>
        <w:tabs>
          <w:tab w:val="num" w:pos="4320"/>
        </w:tabs>
        <w:ind w:left="4320" w:hanging="360"/>
      </w:pPr>
    </w:lvl>
    <w:lvl w:ilvl="6" w:tplc="45F67632" w:tentative="1">
      <w:start w:val="1"/>
      <w:numFmt w:val="decimal"/>
      <w:lvlText w:val="%7."/>
      <w:lvlJc w:val="left"/>
      <w:pPr>
        <w:tabs>
          <w:tab w:val="num" w:pos="5040"/>
        </w:tabs>
        <w:ind w:left="5040" w:hanging="360"/>
      </w:pPr>
    </w:lvl>
    <w:lvl w:ilvl="7" w:tplc="C70A6398" w:tentative="1">
      <w:start w:val="1"/>
      <w:numFmt w:val="decimal"/>
      <w:lvlText w:val="%8."/>
      <w:lvlJc w:val="left"/>
      <w:pPr>
        <w:tabs>
          <w:tab w:val="num" w:pos="5760"/>
        </w:tabs>
        <w:ind w:left="5760" w:hanging="360"/>
      </w:pPr>
    </w:lvl>
    <w:lvl w:ilvl="8" w:tplc="143463BE"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148B7"/>
    <w:rsid w:val="00032654"/>
    <w:rsid w:val="00035FEA"/>
    <w:rsid w:val="0003659C"/>
    <w:rsid w:val="000372ED"/>
    <w:rsid w:val="00044748"/>
    <w:rsid w:val="00052283"/>
    <w:rsid w:val="00052CAE"/>
    <w:rsid w:val="00060081"/>
    <w:rsid w:val="00060619"/>
    <w:rsid w:val="00060C89"/>
    <w:rsid w:val="00072406"/>
    <w:rsid w:val="00073B17"/>
    <w:rsid w:val="00073B36"/>
    <w:rsid w:val="00077D85"/>
    <w:rsid w:val="00082BC6"/>
    <w:rsid w:val="000832F9"/>
    <w:rsid w:val="000924E8"/>
    <w:rsid w:val="000938EC"/>
    <w:rsid w:val="00096D10"/>
    <w:rsid w:val="000A1955"/>
    <w:rsid w:val="000A28EF"/>
    <w:rsid w:val="000A41DE"/>
    <w:rsid w:val="000A5E72"/>
    <w:rsid w:val="000A6F11"/>
    <w:rsid w:val="000D0236"/>
    <w:rsid w:val="000E1E1A"/>
    <w:rsid w:val="000E340B"/>
    <w:rsid w:val="000E713C"/>
    <w:rsid w:val="000F0D38"/>
    <w:rsid w:val="000F2773"/>
    <w:rsid w:val="001036C2"/>
    <w:rsid w:val="00112813"/>
    <w:rsid w:val="001164E2"/>
    <w:rsid w:val="0012039D"/>
    <w:rsid w:val="0012306E"/>
    <w:rsid w:val="00123994"/>
    <w:rsid w:val="00126D34"/>
    <w:rsid w:val="00126D54"/>
    <w:rsid w:val="00127C4E"/>
    <w:rsid w:val="001362E1"/>
    <w:rsid w:val="00137203"/>
    <w:rsid w:val="001416D8"/>
    <w:rsid w:val="001454A2"/>
    <w:rsid w:val="0014552E"/>
    <w:rsid w:val="00152B26"/>
    <w:rsid w:val="00154998"/>
    <w:rsid w:val="00155595"/>
    <w:rsid w:val="00156618"/>
    <w:rsid w:val="001624F7"/>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5964"/>
    <w:rsid w:val="001E7A8A"/>
    <w:rsid w:val="001F10F5"/>
    <w:rsid w:val="001F1D57"/>
    <w:rsid w:val="001F3C5B"/>
    <w:rsid w:val="001F3FFC"/>
    <w:rsid w:val="001F40E3"/>
    <w:rsid w:val="00201AA4"/>
    <w:rsid w:val="002066F6"/>
    <w:rsid w:val="00210EFF"/>
    <w:rsid w:val="00212A96"/>
    <w:rsid w:val="00212F83"/>
    <w:rsid w:val="0021472D"/>
    <w:rsid w:val="00217E1E"/>
    <w:rsid w:val="00225FD3"/>
    <w:rsid w:val="002431F6"/>
    <w:rsid w:val="00254D46"/>
    <w:rsid w:val="00257076"/>
    <w:rsid w:val="002650C0"/>
    <w:rsid w:val="0027170D"/>
    <w:rsid w:val="00272C1C"/>
    <w:rsid w:val="00275655"/>
    <w:rsid w:val="00275FF5"/>
    <w:rsid w:val="0028399A"/>
    <w:rsid w:val="00291ACF"/>
    <w:rsid w:val="00295E74"/>
    <w:rsid w:val="00297C81"/>
    <w:rsid w:val="002A0A39"/>
    <w:rsid w:val="002A3907"/>
    <w:rsid w:val="002A4F9D"/>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416C"/>
    <w:rsid w:val="00326DF8"/>
    <w:rsid w:val="00327319"/>
    <w:rsid w:val="00331430"/>
    <w:rsid w:val="0033229D"/>
    <w:rsid w:val="00332B6D"/>
    <w:rsid w:val="003337ED"/>
    <w:rsid w:val="00336E7B"/>
    <w:rsid w:val="0034474D"/>
    <w:rsid w:val="00344F5D"/>
    <w:rsid w:val="003457E6"/>
    <w:rsid w:val="003479BD"/>
    <w:rsid w:val="003517E8"/>
    <w:rsid w:val="00353BA3"/>
    <w:rsid w:val="0035769D"/>
    <w:rsid w:val="00361600"/>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F0019"/>
    <w:rsid w:val="003F0051"/>
    <w:rsid w:val="003F5B84"/>
    <w:rsid w:val="0040111D"/>
    <w:rsid w:val="004157D4"/>
    <w:rsid w:val="00425B17"/>
    <w:rsid w:val="004357FB"/>
    <w:rsid w:val="0043697E"/>
    <w:rsid w:val="004453E9"/>
    <w:rsid w:val="004459C7"/>
    <w:rsid w:val="00447E77"/>
    <w:rsid w:val="004623A0"/>
    <w:rsid w:val="004647DA"/>
    <w:rsid w:val="004679F3"/>
    <w:rsid w:val="00470B6C"/>
    <w:rsid w:val="00471686"/>
    <w:rsid w:val="0047396C"/>
    <w:rsid w:val="00485975"/>
    <w:rsid w:val="0049222A"/>
    <w:rsid w:val="004A0EC2"/>
    <w:rsid w:val="004A2644"/>
    <w:rsid w:val="004A7A7D"/>
    <w:rsid w:val="004B2DAD"/>
    <w:rsid w:val="004B693A"/>
    <w:rsid w:val="004C4F65"/>
    <w:rsid w:val="004C5A61"/>
    <w:rsid w:val="004D2C1D"/>
    <w:rsid w:val="004E1789"/>
    <w:rsid w:val="004E3152"/>
    <w:rsid w:val="004E3A2D"/>
    <w:rsid w:val="004E4490"/>
    <w:rsid w:val="004F1C1D"/>
    <w:rsid w:val="004F7C7A"/>
    <w:rsid w:val="00511F05"/>
    <w:rsid w:val="00512A37"/>
    <w:rsid w:val="0051753E"/>
    <w:rsid w:val="00520E5F"/>
    <w:rsid w:val="00521533"/>
    <w:rsid w:val="005256AB"/>
    <w:rsid w:val="00526998"/>
    <w:rsid w:val="00532B90"/>
    <w:rsid w:val="005340E6"/>
    <w:rsid w:val="00536180"/>
    <w:rsid w:val="00545FB9"/>
    <w:rsid w:val="005563C3"/>
    <w:rsid w:val="0056145C"/>
    <w:rsid w:val="0056248F"/>
    <w:rsid w:val="00565CEE"/>
    <w:rsid w:val="005764B7"/>
    <w:rsid w:val="00576631"/>
    <w:rsid w:val="00581C1E"/>
    <w:rsid w:val="00586D3D"/>
    <w:rsid w:val="00590367"/>
    <w:rsid w:val="005904C7"/>
    <w:rsid w:val="00592C5D"/>
    <w:rsid w:val="00592E10"/>
    <w:rsid w:val="005A1291"/>
    <w:rsid w:val="005A182F"/>
    <w:rsid w:val="005B5928"/>
    <w:rsid w:val="005C0A38"/>
    <w:rsid w:val="005C2536"/>
    <w:rsid w:val="005D5E00"/>
    <w:rsid w:val="005D6415"/>
    <w:rsid w:val="005E43D0"/>
    <w:rsid w:val="005F6402"/>
    <w:rsid w:val="0060223A"/>
    <w:rsid w:val="00606C80"/>
    <w:rsid w:val="0060724C"/>
    <w:rsid w:val="00612F5E"/>
    <w:rsid w:val="00622D6D"/>
    <w:rsid w:val="00631CDE"/>
    <w:rsid w:val="00635906"/>
    <w:rsid w:val="006577F3"/>
    <w:rsid w:val="0066071C"/>
    <w:rsid w:val="00661231"/>
    <w:rsid w:val="00664EC9"/>
    <w:rsid w:val="00665CBE"/>
    <w:rsid w:val="00671A76"/>
    <w:rsid w:val="0069545D"/>
    <w:rsid w:val="00697913"/>
    <w:rsid w:val="006A1A2D"/>
    <w:rsid w:val="006A51CC"/>
    <w:rsid w:val="006B1359"/>
    <w:rsid w:val="006B2821"/>
    <w:rsid w:val="006B3931"/>
    <w:rsid w:val="006B406C"/>
    <w:rsid w:val="006C039F"/>
    <w:rsid w:val="006C1E03"/>
    <w:rsid w:val="006C2AEA"/>
    <w:rsid w:val="006C35D7"/>
    <w:rsid w:val="006C5B7B"/>
    <w:rsid w:val="006D0032"/>
    <w:rsid w:val="006D13C8"/>
    <w:rsid w:val="006D54D1"/>
    <w:rsid w:val="006E4E67"/>
    <w:rsid w:val="006F086A"/>
    <w:rsid w:val="006F355B"/>
    <w:rsid w:val="006F3E2F"/>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5717F"/>
    <w:rsid w:val="00761C77"/>
    <w:rsid w:val="00765310"/>
    <w:rsid w:val="0076599C"/>
    <w:rsid w:val="00770BEA"/>
    <w:rsid w:val="00775821"/>
    <w:rsid w:val="007811BE"/>
    <w:rsid w:val="00783363"/>
    <w:rsid w:val="00784883"/>
    <w:rsid w:val="0078621B"/>
    <w:rsid w:val="00791084"/>
    <w:rsid w:val="007B2F65"/>
    <w:rsid w:val="007C530D"/>
    <w:rsid w:val="007C7FF7"/>
    <w:rsid w:val="007D4C36"/>
    <w:rsid w:val="007D536A"/>
    <w:rsid w:val="007D74B8"/>
    <w:rsid w:val="007E1108"/>
    <w:rsid w:val="007F146E"/>
    <w:rsid w:val="007F2D41"/>
    <w:rsid w:val="007F3B07"/>
    <w:rsid w:val="007F5ED0"/>
    <w:rsid w:val="00802064"/>
    <w:rsid w:val="0081016A"/>
    <w:rsid w:val="00813634"/>
    <w:rsid w:val="0081525D"/>
    <w:rsid w:val="00816774"/>
    <w:rsid w:val="00825DB3"/>
    <w:rsid w:val="00826337"/>
    <w:rsid w:val="00826911"/>
    <w:rsid w:val="00827458"/>
    <w:rsid w:val="00837627"/>
    <w:rsid w:val="00842D51"/>
    <w:rsid w:val="0084553C"/>
    <w:rsid w:val="00847EB1"/>
    <w:rsid w:val="00852312"/>
    <w:rsid w:val="00856193"/>
    <w:rsid w:val="00857D36"/>
    <w:rsid w:val="00857E4C"/>
    <w:rsid w:val="00867E10"/>
    <w:rsid w:val="00883D0B"/>
    <w:rsid w:val="00885557"/>
    <w:rsid w:val="0089383C"/>
    <w:rsid w:val="008A0AC9"/>
    <w:rsid w:val="008A37DD"/>
    <w:rsid w:val="008A7C41"/>
    <w:rsid w:val="008B31DE"/>
    <w:rsid w:val="008C0843"/>
    <w:rsid w:val="008C6D35"/>
    <w:rsid w:val="008D1CCA"/>
    <w:rsid w:val="008D54E9"/>
    <w:rsid w:val="008D7516"/>
    <w:rsid w:val="008E2599"/>
    <w:rsid w:val="008F2378"/>
    <w:rsid w:val="008F4A3C"/>
    <w:rsid w:val="00900C63"/>
    <w:rsid w:val="00922724"/>
    <w:rsid w:val="0092363E"/>
    <w:rsid w:val="0092780C"/>
    <w:rsid w:val="009333A0"/>
    <w:rsid w:val="00940C54"/>
    <w:rsid w:val="00940D07"/>
    <w:rsid w:val="00943F02"/>
    <w:rsid w:val="009452DA"/>
    <w:rsid w:val="00954333"/>
    <w:rsid w:val="009555FA"/>
    <w:rsid w:val="00961A8D"/>
    <w:rsid w:val="00971ADC"/>
    <w:rsid w:val="009749E8"/>
    <w:rsid w:val="00980FF8"/>
    <w:rsid w:val="00985422"/>
    <w:rsid w:val="009875CF"/>
    <w:rsid w:val="009901B5"/>
    <w:rsid w:val="00993B82"/>
    <w:rsid w:val="00994886"/>
    <w:rsid w:val="009A5844"/>
    <w:rsid w:val="009B4C41"/>
    <w:rsid w:val="009D4323"/>
    <w:rsid w:val="009D544B"/>
    <w:rsid w:val="009D74E7"/>
    <w:rsid w:val="009E3392"/>
    <w:rsid w:val="009E6245"/>
    <w:rsid w:val="009F192D"/>
    <w:rsid w:val="009F3063"/>
    <w:rsid w:val="009F35DA"/>
    <w:rsid w:val="009F56AB"/>
    <w:rsid w:val="009F6CA2"/>
    <w:rsid w:val="00A00B2B"/>
    <w:rsid w:val="00A02943"/>
    <w:rsid w:val="00A04D40"/>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5AC8"/>
    <w:rsid w:val="00A968D0"/>
    <w:rsid w:val="00A97C1E"/>
    <w:rsid w:val="00AA2D5E"/>
    <w:rsid w:val="00AA7E5D"/>
    <w:rsid w:val="00AB538E"/>
    <w:rsid w:val="00AB5D59"/>
    <w:rsid w:val="00AB6FAC"/>
    <w:rsid w:val="00AB764B"/>
    <w:rsid w:val="00AC2E93"/>
    <w:rsid w:val="00AC47A9"/>
    <w:rsid w:val="00AC6221"/>
    <w:rsid w:val="00AC6276"/>
    <w:rsid w:val="00AD1C5F"/>
    <w:rsid w:val="00AE3BC3"/>
    <w:rsid w:val="00AE77E2"/>
    <w:rsid w:val="00AE7E1C"/>
    <w:rsid w:val="00B02A29"/>
    <w:rsid w:val="00B101C2"/>
    <w:rsid w:val="00B110EC"/>
    <w:rsid w:val="00B15B1D"/>
    <w:rsid w:val="00B24140"/>
    <w:rsid w:val="00B24C40"/>
    <w:rsid w:val="00B26BD0"/>
    <w:rsid w:val="00B361F7"/>
    <w:rsid w:val="00B41107"/>
    <w:rsid w:val="00B43221"/>
    <w:rsid w:val="00B4397D"/>
    <w:rsid w:val="00B4537D"/>
    <w:rsid w:val="00B536A7"/>
    <w:rsid w:val="00B54C38"/>
    <w:rsid w:val="00B57E42"/>
    <w:rsid w:val="00B62E3A"/>
    <w:rsid w:val="00B6331C"/>
    <w:rsid w:val="00B63BAF"/>
    <w:rsid w:val="00B65745"/>
    <w:rsid w:val="00B67399"/>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0C54"/>
    <w:rsid w:val="00BF38D7"/>
    <w:rsid w:val="00BF64BE"/>
    <w:rsid w:val="00BF7C3C"/>
    <w:rsid w:val="00BF7E47"/>
    <w:rsid w:val="00C019D9"/>
    <w:rsid w:val="00C02B37"/>
    <w:rsid w:val="00C040AA"/>
    <w:rsid w:val="00C10361"/>
    <w:rsid w:val="00C1177F"/>
    <w:rsid w:val="00C13175"/>
    <w:rsid w:val="00C13365"/>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75BA"/>
    <w:rsid w:val="00CD0036"/>
    <w:rsid w:val="00CD076D"/>
    <w:rsid w:val="00CD5197"/>
    <w:rsid w:val="00CD5681"/>
    <w:rsid w:val="00CD6745"/>
    <w:rsid w:val="00CE0E1A"/>
    <w:rsid w:val="00CE12EE"/>
    <w:rsid w:val="00CE1BE3"/>
    <w:rsid w:val="00CE6603"/>
    <w:rsid w:val="00CF2491"/>
    <w:rsid w:val="00CF3E58"/>
    <w:rsid w:val="00CF47A8"/>
    <w:rsid w:val="00CF581B"/>
    <w:rsid w:val="00CF68EA"/>
    <w:rsid w:val="00CF7247"/>
    <w:rsid w:val="00D019B1"/>
    <w:rsid w:val="00D04F9F"/>
    <w:rsid w:val="00D10A15"/>
    <w:rsid w:val="00D1445F"/>
    <w:rsid w:val="00D1655B"/>
    <w:rsid w:val="00D16A70"/>
    <w:rsid w:val="00D170FD"/>
    <w:rsid w:val="00D21677"/>
    <w:rsid w:val="00D25721"/>
    <w:rsid w:val="00D26C87"/>
    <w:rsid w:val="00D35259"/>
    <w:rsid w:val="00D36365"/>
    <w:rsid w:val="00D4022C"/>
    <w:rsid w:val="00D422B5"/>
    <w:rsid w:val="00D42C1C"/>
    <w:rsid w:val="00D4582B"/>
    <w:rsid w:val="00D52C18"/>
    <w:rsid w:val="00D65068"/>
    <w:rsid w:val="00D67E67"/>
    <w:rsid w:val="00D93F07"/>
    <w:rsid w:val="00D94421"/>
    <w:rsid w:val="00DA3856"/>
    <w:rsid w:val="00DA43ED"/>
    <w:rsid w:val="00DC078E"/>
    <w:rsid w:val="00DC39FA"/>
    <w:rsid w:val="00DC4538"/>
    <w:rsid w:val="00DC4AD0"/>
    <w:rsid w:val="00DD0E60"/>
    <w:rsid w:val="00DD2242"/>
    <w:rsid w:val="00DD4B78"/>
    <w:rsid w:val="00DE19E6"/>
    <w:rsid w:val="00DE6415"/>
    <w:rsid w:val="00DF4F72"/>
    <w:rsid w:val="00E10D9A"/>
    <w:rsid w:val="00E12B2E"/>
    <w:rsid w:val="00E21D3B"/>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B53B8"/>
    <w:rsid w:val="00EB7668"/>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374D1"/>
    <w:rsid w:val="00F41E0C"/>
    <w:rsid w:val="00F45585"/>
    <w:rsid w:val="00F47CDD"/>
    <w:rsid w:val="00F50A60"/>
    <w:rsid w:val="00F5195F"/>
    <w:rsid w:val="00F56B42"/>
    <w:rsid w:val="00F60308"/>
    <w:rsid w:val="00F67972"/>
    <w:rsid w:val="00F70E0F"/>
    <w:rsid w:val="00F718EA"/>
    <w:rsid w:val="00F71C5C"/>
    <w:rsid w:val="00F7666D"/>
    <w:rsid w:val="00F76CAF"/>
    <w:rsid w:val="00F81963"/>
    <w:rsid w:val="00F82FB2"/>
    <w:rsid w:val="00F97562"/>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2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16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rsid w:val="001F10F5"/>
    <w:pPr>
      <w:jc w:val="left"/>
    </w:pPr>
    <w:rPr>
      <w:sz w:val="24"/>
    </w:rPr>
  </w:style>
  <w:style w:type="paragraph" w:styleId="BodyText">
    <w:name w:val="Body Text"/>
    <w:basedOn w:val="Normal"/>
    <w:rsid w:val="00CE12EE"/>
    <w:pPr>
      <w:spacing w:after="120" w:line="240" w:lineRule="atLeast"/>
    </w:pPr>
    <w:rPr>
      <w:rFonts w:ascii="Copperplate Gothic Light" w:hAnsi="Copperplate Gothic Light"/>
      <w:sz w:val="20"/>
      <w:szCs w:val="20"/>
    </w:rPr>
  </w:style>
  <w:style w:type="paragraph" w:styleId="NormalWeb">
    <w:name w:val="Normal (Web)"/>
    <w:basedOn w:val="Normal"/>
    <w:rsid w:val="00123994"/>
    <w:pPr>
      <w:spacing w:before="100" w:beforeAutospacing="1" w:after="100" w:afterAutospacing="1"/>
    </w:pPr>
    <w:rPr>
      <w:lang w:val="en-CA"/>
    </w:rPr>
  </w:style>
  <w:style w:type="character" w:styleId="Hyperlink">
    <w:name w:val="Hyperlink"/>
    <w:basedOn w:val="DefaultParagraphFont"/>
    <w:rsid w:val="00123994"/>
    <w:rPr>
      <w:color w:val="0000FF"/>
      <w:u w:val="single"/>
    </w:rPr>
  </w:style>
  <w:style w:type="character" w:styleId="FollowedHyperlink">
    <w:name w:val="FollowedHyperlink"/>
    <w:basedOn w:val="DefaultParagraphFont"/>
    <w:rsid w:val="00123994"/>
    <w:rPr>
      <w:color w:val="606420"/>
      <w:u w:val="single"/>
    </w:rPr>
  </w:style>
  <w:style w:type="paragraph" w:styleId="BalloonText">
    <w:name w:val="Balloon Text"/>
    <w:basedOn w:val="Normal"/>
    <w:link w:val="BalloonTextChar"/>
    <w:rsid w:val="004B2DAD"/>
    <w:rPr>
      <w:rFonts w:ascii="Tahoma" w:hAnsi="Tahoma" w:cs="Tahoma"/>
      <w:sz w:val="16"/>
      <w:szCs w:val="16"/>
    </w:rPr>
  </w:style>
  <w:style w:type="character" w:customStyle="1" w:styleId="BalloonTextChar">
    <w:name w:val="Balloon Text Char"/>
    <w:basedOn w:val="DefaultParagraphFont"/>
    <w:link w:val="BalloonText"/>
    <w:rsid w:val="004B2DA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5055</Characters>
  <Application>Microsoft Office Word</Application>
  <DocSecurity>0</DocSecurity>
  <Lines>337</Lines>
  <Paragraphs>64</Paragraphs>
  <ScaleCrop>false</ScaleCrop>
  <HeadingPairs>
    <vt:vector size="2" baseType="variant">
      <vt:variant>
        <vt:lpstr>Title</vt:lpstr>
      </vt:variant>
      <vt:variant>
        <vt:i4>1</vt:i4>
      </vt:variant>
    </vt:vector>
  </HeadingPairs>
  <TitlesOfParts>
    <vt:vector size="1" baseType="lpstr">
      <vt:lpstr>Instructions:</vt:lpstr>
    </vt:vector>
  </TitlesOfParts>
  <Company>Government of Manitoba</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Janet Long</dc:creator>
  <cp:lastModifiedBy>lharrison</cp:lastModifiedBy>
  <cp:revision>2</cp:revision>
  <cp:lastPrinted>2007-11-23T16:42:00Z</cp:lastPrinted>
  <dcterms:created xsi:type="dcterms:W3CDTF">2017-05-12T13:05:00Z</dcterms:created>
  <dcterms:modified xsi:type="dcterms:W3CDTF">2017-05-12T13:05:00Z</dcterms:modified>
</cp:coreProperties>
</file>