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Pr="00FB0AA9" w:rsidRDefault="00F67972" w:rsidP="00C85EA6">
      <w:pPr>
        <w:pStyle w:val="Text"/>
        <w:rPr>
          <w:sz w:val="20"/>
          <w:szCs w:val="20"/>
        </w:rPr>
      </w:pPr>
    </w:p>
    <w:p w:rsidR="001F10F5" w:rsidRPr="00FB0AA9" w:rsidRDefault="001F10F5" w:rsidP="00C85EA6">
      <w:pPr>
        <w:pStyle w:val="Text"/>
        <w:rPr>
          <w:sz w:val="20"/>
          <w:szCs w:val="20"/>
        </w:rPr>
      </w:pPr>
    </w:p>
    <w:tbl>
      <w:tblPr>
        <w:tblStyle w:val="TableGrid"/>
        <w:tblW w:w="9468" w:type="dxa"/>
        <w:tblLayout w:type="fixed"/>
        <w:tblLook w:val="01E0"/>
      </w:tblPr>
      <w:tblGrid>
        <w:gridCol w:w="648"/>
        <w:gridCol w:w="4680"/>
        <w:gridCol w:w="2880"/>
        <w:gridCol w:w="1260"/>
      </w:tblGrid>
      <w:tr w:rsidR="00FB0AA9" w:rsidRPr="00FB0AA9" w:rsidTr="00FB0AA9">
        <w:trPr>
          <w:cantSplit/>
          <w:trHeight w:val="266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extDirection w:val="btLr"/>
          </w:tcPr>
          <w:p w:rsidR="008404F4" w:rsidRPr="00FB0AA9" w:rsidRDefault="008404F4" w:rsidP="00FB0AA9">
            <w:pPr>
              <w:pStyle w:val="BLMText2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0AA9">
              <w:rPr>
                <w:b/>
                <w:sz w:val="20"/>
                <w:szCs w:val="20"/>
              </w:rPr>
              <w:t>Below Basic</w:t>
            </w:r>
            <w:r w:rsidRPr="00FB0AA9">
              <w:rPr>
                <w:b/>
                <w:sz w:val="20"/>
                <w:szCs w:val="20"/>
              </w:rPr>
              <w:br/>
              <w:t>1</w:t>
            </w:r>
          </w:p>
        </w:tc>
        <w:tc>
          <w:tcPr>
            <w:tcW w:w="4680" w:type="dxa"/>
            <w:textDirection w:val="btLr"/>
          </w:tcPr>
          <w:p w:rsidR="00FB0AA9" w:rsidRPr="00FB0AA9" w:rsidRDefault="0006723C" w:rsidP="00FB0AA9">
            <w:pPr>
              <w:pStyle w:val="BodyText2"/>
              <w:spacing w:before="40"/>
              <w:ind w:left="72"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Responses show that the writer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assumes experience that prompted reflection is implicit in the response</w:t>
            </w:r>
          </w:p>
          <w:p w:rsidR="008404F4" w:rsidRPr="00FB0AA9" w:rsidRDefault="008404F4" w:rsidP="00B56223">
            <w:pPr>
              <w:pStyle w:val="BLMText2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extDirection w:val="btLr"/>
          </w:tcPr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uses only simple, obvious statements</w:t>
            </w:r>
          </w:p>
          <w:p w:rsidR="008404F4" w:rsidRPr="00FB0AA9" w:rsidRDefault="008404F4" w:rsidP="00B56223">
            <w:pPr>
              <w:pStyle w:val="BLMText2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extDirection w:val="btLr"/>
          </w:tcPr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does not have coherence in writing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is not organized in writing</w:t>
            </w:r>
          </w:p>
          <w:p w:rsidR="008404F4" w:rsidRPr="00FB0AA9" w:rsidRDefault="008404F4" w:rsidP="0006723C">
            <w:pPr>
              <w:pStyle w:val="BLMText2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FB0AA9" w:rsidRPr="00FB0AA9" w:rsidTr="00FB0AA9">
        <w:trPr>
          <w:cantSplit/>
          <w:trHeight w:val="2664"/>
        </w:trPr>
        <w:tc>
          <w:tcPr>
            <w:tcW w:w="648" w:type="dxa"/>
            <w:shd w:val="clear" w:color="auto" w:fill="E6E6E6"/>
            <w:textDirection w:val="btLr"/>
          </w:tcPr>
          <w:p w:rsidR="008404F4" w:rsidRPr="00FB0AA9" w:rsidRDefault="00125BA5" w:rsidP="00FB0AA9">
            <w:pPr>
              <w:pStyle w:val="BLMText2"/>
              <w:ind w:left="115" w:right="115"/>
              <w:jc w:val="center"/>
              <w:rPr>
                <w:sz w:val="20"/>
                <w:szCs w:val="20"/>
              </w:rPr>
            </w:pPr>
            <w:r w:rsidRPr="00FB0AA9">
              <w:rPr>
                <w:b/>
                <w:sz w:val="20"/>
                <w:szCs w:val="20"/>
              </w:rPr>
              <w:t>B</w:t>
            </w:r>
            <w:r w:rsidR="008404F4" w:rsidRPr="00FB0AA9">
              <w:rPr>
                <w:b/>
                <w:sz w:val="20"/>
                <w:szCs w:val="20"/>
              </w:rPr>
              <w:t>asic</w:t>
            </w:r>
            <w:r w:rsidR="008404F4" w:rsidRPr="00FB0AA9">
              <w:rPr>
                <w:b/>
                <w:sz w:val="20"/>
                <w:szCs w:val="20"/>
              </w:rPr>
              <w:br/>
            </w:r>
            <w:r w:rsidRPr="00FB0A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0" w:type="dxa"/>
            <w:textDirection w:val="btLr"/>
          </w:tcPr>
          <w:p w:rsidR="00FB0AA9" w:rsidRPr="00FB0AA9" w:rsidRDefault="0006723C" w:rsidP="00FB0AA9">
            <w:pPr>
              <w:pStyle w:val="BodyText2"/>
              <w:spacing w:before="40"/>
              <w:ind w:left="72"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Responses show that the writer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does not go deeply enough into the reflection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talks too much about himself/herself instead of the experience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uses concrete detail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is limited to flimsy generalizations</w:t>
            </w:r>
          </w:p>
          <w:p w:rsidR="008404F4" w:rsidRPr="00FB0AA9" w:rsidRDefault="008404F4" w:rsidP="0006723C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80" w:type="dxa"/>
            <w:textDirection w:val="btLr"/>
          </w:tcPr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uses only simple, generic language</w:t>
            </w:r>
          </w:p>
          <w:p w:rsidR="008404F4" w:rsidRPr="00FB0AA9" w:rsidRDefault="008404F4" w:rsidP="00B56223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60" w:type="dxa"/>
            <w:textDirection w:val="btLr"/>
          </w:tcPr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has lapses in coherence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has the tendency to digress</w:t>
            </w:r>
          </w:p>
          <w:p w:rsidR="008404F4" w:rsidRPr="00FB0AA9" w:rsidRDefault="008404F4" w:rsidP="0006723C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</w:tr>
      <w:tr w:rsidR="00FB0AA9" w:rsidRPr="00FB0AA9" w:rsidTr="00FB0AA9">
        <w:trPr>
          <w:cantSplit/>
          <w:trHeight w:val="2664"/>
        </w:trPr>
        <w:tc>
          <w:tcPr>
            <w:tcW w:w="648" w:type="dxa"/>
            <w:shd w:val="clear" w:color="auto" w:fill="E6E6E6"/>
            <w:textDirection w:val="btLr"/>
          </w:tcPr>
          <w:p w:rsidR="008404F4" w:rsidRPr="00FB0AA9" w:rsidRDefault="00125BA5" w:rsidP="00FB0AA9">
            <w:pPr>
              <w:pStyle w:val="BLMText2"/>
              <w:ind w:left="115" w:right="115"/>
              <w:jc w:val="center"/>
              <w:rPr>
                <w:sz w:val="20"/>
                <w:szCs w:val="20"/>
              </w:rPr>
            </w:pPr>
            <w:r w:rsidRPr="00FB0AA9">
              <w:rPr>
                <w:b/>
                <w:sz w:val="20"/>
                <w:szCs w:val="20"/>
              </w:rPr>
              <w:t>Proficient</w:t>
            </w:r>
            <w:r w:rsidRPr="00FB0AA9">
              <w:rPr>
                <w:b/>
                <w:sz w:val="20"/>
                <w:szCs w:val="20"/>
              </w:rPr>
              <w:br/>
              <w:t>3</w:t>
            </w:r>
          </w:p>
        </w:tc>
        <w:tc>
          <w:tcPr>
            <w:tcW w:w="4680" w:type="dxa"/>
            <w:textDirection w:val="btLr"/>
          </w:tcPr>
          <w:p w:rsidR="00FB0AA9" w:rsidRPr="00FB0AA9" w:rsidRDefault="0006723C" w:rsidP="00FB0AA9">
            <w:pPr>
              <w:pStyle w:val="BodyText2"/>
              <w:spacing w:before="40"/>
              <w:ind w:left="72"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Responses show that the writer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effectively focuses on a single subject including related experiences and observations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is thoughtful, convincing, insightful, and exploratory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is firmly grounded in the subject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reveals a strong connection between the subject and the experience(s)</w:t>
            </w:r>
            <w:r w:rsidR="00FB0AA9" w:rsidRPr="00FB0AA9">
              <w:rPr>
                <w:rFonts w:ascii="Tahoma" w:hAnsi="Tahoma" w:cs="Tahoma"/>
                <w:szCs w:val="18"/>
              </w:rPr>
              <w:t xml:space="preserve"> 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analyzes the experience by looking at more than one angle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explores the subject in personal and general reflections</w:t>
            </w:r>
          </w:p>
          <w:p w:rsidR="008404F4" w:rsidRPr="00FB0AA9" w:rsidRDefault="008404F4" w:rsidP="00B56223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80" w:type="dxa"/>
            <w:textDirection w:val="btLr"/>
          </w:tcPr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presents the experience through use of concrete, sensory language, quotations, and narrative accounts that effectively use dialogue, action, and pacing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uses precise language</w:t>
            </w:r>
          </w:p>
          <w:p w:rsidR="008404F4" w:rsidRPr="00FB0AA9" w:rsidRDefault="008404F4" w:rsidP="00B56223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60" w:type="dxa"/>
            <w:textDirection w:val="btLr"/>
          </w:tcPr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achieves unity through a natural progression of ideas</w:t>
            </w:r>
          </w:p>
          <w:p w:rsidR="008404F4" w:rsidRPr="00FB0AA9" w:rsidRDefault="008404F4" w:rsidP="00B56223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</w:tr>
      <w:tr w:rsidR="00FB0AA9" w:rsidRPr="00FB0AA9" w:rsidTr="00FB0AA9">
        <w:trPr>
          <w:cantSplit/>
          <w:trHeight w:val="2664"/>
        </w:trPr>
        <w:tc>
          <w:tcPr>
            <w:tcW w:w="648" w:type="dxa"/>
            <w:shd w:val="clear" w:color="auto" w:fill="E6E6E6"/>
            <w:textDirection w:val="btLr"/>
          </w:tcPr>
          <w:p w:rsidR="008404F4" w:rsidRPr="00FB0AA9" w:rsidRDefault="00250ABD" w:rsidP="00FB0AA9">
            <w:pPr>
              <w:pStyle w:val="BLMText2"/>
              <w:ind w:left="115" w:right="115"/>
              <w:jc w:val="center"/>
              <w:rPr>
                <w:sz w:val="20"/>
                <w:szCs w:val="20"/>
              </w:rPr>
            </w:pPr>
            <w:r w:rsidRPr="00FB0AA9">
              <w:rPr>
                <w:b/>
                <w:sz w:val="20"/>
                <w:szCs w:val="20"/>
              </w:rPr>
              <w:t>Advanced</w:t>
            </w:r>
            <w:r w:rsidRPr="00FB0AA9">
              <w:rPr>
                <w:b/>
                <w:sz w:val="20"/>
                <w:szCs w:val="20"/>
              </w:rPr>
              <w:br/>
              <w:t>4</w:t>
            </w:r>
          </w:p>
        </w:tc>
        <w:tc>
          <w:tcPr>
            <w:tcW w:w="4680" w:type="dxa"/>
            <w:textDirection w:val="btLr"/>
          </w:tcPr>
          <w:p w:rsidR="0006723C" w:rsidRPr="00FB0AA9" w:rsidRDefault="0006723C" w:rsidP="0006723C">
            <w:pPr>
              <w:pStyle w:val="BodyText2"/>
              <w:spacing w:before="40"/>
              <w:ind w:left="72"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Responses show that the writer</w:t>
            </w:r>
          </w:p>
          <w:p w:rsidR="008D45D6" w:rsidRPr="00FB0AA9" w:rsidRDefault="0006723C" w:rsidP="008D45D6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meets all the criteria listed in Score Point 3</w:t>
            </w:r>
          </w:p>
          <w:p w:rsidR="008D45D6" w:rsidRPr="00FB0AA9" w:rsidRDefault="0006723C" w:rsidP="008D45D6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memorably presents the experience for the reflection</w:t>
            </w:r>
          </w:p>
          <w:p w:rsidR="008D45D6" w:rsidRPr="00FB0AA9" w:rsidRDefault="0006723C" w:rsidP="008D45D6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is creative and original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makes the reader understand the abstract ideas underlying the reflection through use of specific detail</w:t>
            </w:r>
          </w:p>
          <w:p w:rsidR="008404F4" w:rsidRPr="00FB0AA9" w:rsidRDefault="008404F4" w:rsidP="00B56223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80" w:type="dxa"/>
            <w:textDirection w:val="btLr"/>
          </w:tcPr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uses language to be convincing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implicitly reveals feelings and thoughts through presentation of the experience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consistently uses appropriate language</w:t>
            </w:r>
          </w:p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reveals ideas through use of comparison and imagery</w:t>
            </w:r>
          </w:p>
          <w:p w:rsidR="008404F4" w:rsidRPr="00FB0AA9" w:rsidRDefault="008404F4" w:rsidP="0006723C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60" w:type="dxa"/>
            <w:textDirection w:val="btLr"/>
          </w:tcPr>
          <w:p w:rsidR="000930DE" w:rsidRPr="00FB0AA9" w:rsidRDefault="0006723C" w:rsidP="000930DE">
            <w:pPr>
              <w:pStyle w:val="BodyText2"/>
              <w:numPr>
                <w:ilvl w:val="0"/>
                <w:numId w:val="6"/>
              </w:numPr>
              <w:spacing w:before="40"/>
              <w:ind w:right="72"/>
              <w:rPr>
                <w:rFonts w:ascii="Tahoma" w:hAnsi="Tahoma" w:cs="Tahoma"/>
                <w:szCs w:val="18"/>
              </w:rPr>
            </w:pPr>
            <w:r w:rsidRPr="00FB0AA9">
              <w:rPr>
                <w:rFonts w:ascii="Tahoma" w:hAnsi="Tahoma" w:cs="Tahoma"/>
                <w:szCs w:val="18"/>
              </w:rPr>
              <w:t>shows deep insight through a natural flow of ideas and an effective conclusion</w:t>
            </w:r>
          </w:p>
          <w:p w:rsidR="008404F4" w:rsidRPr="00FB0AA9" w:rsidRDefault="008404F4" w:rsidP="00B56223">
            <w:pPr>
              <w:pStyle w:val="BLMText2"/>
              <w:spacing w:before="120"/>
              <w:ind w:left="113" w:right="113"/>
              <w:rPr>
                <w:sz w:val="18"/>
                <w:szCs w:val="18"/>
              </w:rPr>
            </w:pPr>
          </w:p>
        </w:tc>
      </w:tr>
      <w:tr w:rsidR="00FB0AA9" w:rsidRPr="00FB0AA9" w:rsidTr="00FB0AA9">
        <w:trPr>
          <w:cantSplit/>
          <w:trHeight w:val="1430"/>
        </w:trPr>
        <w:tc>
          <w:tcPr>
            <w:tcW w:w="648" w:type="dxa"/>
            <w:shd w:val="clear" w:color="auto" w:fill="E6E6E6"/>
            <w:textDirection w:val="btLr"/>
          </w:tcPr>
          <w:p w:rsidR="008404F4" w:rsidRPr="00FB0AA9" w:rsidRDefault="008404F4" w:rsidP="00FB0AA9">
            <w:pPr>
              <w:pStyle w:val="BLMText2"/>
              <w:spacing w:before="12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extDirection w:val="btLr"/>
          </w:tcPr>
          <w:p w:rsidR="008404F4" w:rsidRPr="00FB0AA9" w:rsidRDefault="00250ABD" w:rsidP="00B56223">
            <w:pPr>
              <w:pStyle w:val="BLMText2"/>
              <w:spacing w:before="120"/>
              <w:ind w:left="113" w:right="113"/>
              <w:rPr>
                <w:sz w:val="20"/>
                <w:szCs w:val="20"/>
              </w:rPr>
            </w:pPr>
            <w:r w:rsidRPr="00FB0AA9">
              <w:rPr>
                <w:sz w:val="20"/>
                <w:szCs w:val="20"/>
              </w:rPr>
              <w:t>Content</w:t>
            </w:r>
          </w:p>
        </w:tc>
        <w:tc>
          <w:tcPr>
            <w:tcW w:w="2880" w:type="dxa"/>
            <w:textDirection w:val="btLr"/>
          </w:tcPr>
          <w:p w:rsidR="008404F4" w:rsidRPr="00FB0AA9" w:rsidRDefault="00250ABD" w:rsidP="00B56223">
            <w:pPr>
              <w:pStyle w:val="BLMText2"/>
              <w:spacing w:before="120"/>
              <w:ind w:left="113" w:right="113"/>
              <w:rPr>
                <w:sz w:val="20"/>
                <w:szCs w:val="20"/>
              </w:rPr>
            </w:pPr>
            <w:r w:rsidRPr="00FB0AA9">
              <w:rPr>
                <w:sz w:val="20"/>
                <w:szCs w:val="20"/>
              </w:rPr>
              <w:t>Language Use &amp; Style</w:t>
            </w:r>
          </w:p>
        </w:tc>
        <w:tc>
          <w:tcPr>
            <w:tcW w:w="1260" w:type="dxa"/>
            <w:textDirection w:val="btLr"/>
          </w:tcPr>
          <w:p w:rsidR="008404F4" w:rsidRPr="00FB0AA9" w:rsidRDefault="00250ABD" w:rsidP="00B56223">
            <w:pPr>
              <w:pStyle w:val="BLMText2"/>
              <w:spacing w:before="120"/>
              <w:ind w:left="113" w:right="113"/>
              <w:rPr>
                <w:sz w:val="20"/>
                <w:szCs w:val="20"/>
              </w:rPr>
            </w:pPr>
            <w:r w:rsidRPr="00FB0AA9">
              <w:rPr>
                <w:sz w:val="20"/>
                <w:szCs w:val="20"/>
              </w:rPr>
              <w:t>Organization</w:t>
            </w:r>
          </w:p>
        </w:tc>
      </w:tr>
    </w:tbl>
    <w:p w:rsidR="00B56223" w:rsidRPr="00FB0AA9" w:rsidRDefault="00B56223" w:rsidP="00C85EA6">
      <w:pPr>
        <w:pStyle w:val="Text"/>
        <w:rPr>
          <w:sz w:val="20"/>
          <w:szCs w:val="20"/>
        </w:rPr>
      </w:pPr>
    </w:p>
    <w:sectPr w:rsidR="00B56223" w:rsidRPr="00FB0AA9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98" w:rsidRDefault="00243D98">
      <w:r>
        <w:separator/>
      </w:r>
    </w:p>
  </w:endnote>
  <w:endnote w:type="continuationSeparator" w:id="0">
    <w:p w:rsidR="00243D98" w:rsidRDefault="0024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98" w:rsidRDefault="00243D98">
      <w:r>
        <w:separator/>
      </w:r>
    </w:p>
  </w:footnote>
  <w:footnote w:type="continuationSeparator" w:id="0">
    <w:p w:rsidR="00243D98" w:rsidRDefault="00243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8C360F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0E0898">
      <w:rPr>
        <w:b/>
      </w:rPr>
      <w:t>5</w:t>
    </w:r>
  </w:p>
  <w:p w:rsidR="002F6F8E" w:rsidRPr="008C360F" w:rsidRDefault="008C360F" w:rsidP="008C360F">
    <w:pPr>
      <w:pStyle w:val="BLMslo"/>
      <w:framePr w:w="1441" w:wrap="around" w:x="1261"/>
      <w:shd w:val="clear" w:color="auto" w:fill="auto"/>
      <w:rPr>
        <w:sz w:val="18"/>
        <w:szCs w:val="18"/>
      </w:rPr>
    </w:pPr>
    <w:r w:rsidRPr="008C360F">
      <w:rPr>
        <w:sz w:val="18"/>
        <w:szCs w:val="18"/>
      </w:rPr>
      <w:t>(1.A.1-1.A.8)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0E0898">
      <w:t>Writing Rubric: Reflective Essay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6417"/>
    <w:multiLevelType w:val="hybridMultilevel"/>
    <w:tmpl w:val="8B26CB3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9B1484"/>
    <w:multiLevelType w:val="multilevel"/>
    <w:tmpl w:val="3F005D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D291FCA"/>
    <w:multiLevelType w:val="hybridMultilevel"/>
    <w:tmpl w:val="7D0C954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834522"/>
    <w:multiLevelType w:val="hybridMultilevel"/>
    <w:tmpl w:val="F56238F6"/>
    <w:lvl w:ilvl="0" w:tplc="AD2C08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702D50"/>
    <w:multiLevelType w:val="hybridMultilevel"/>
    <w:tmpl w:val="408829EA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5F6868"/>
    <w:multiLevelType w:val="hybridMultilevel"/>
    <w:tmpl w:val="3F005D9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6723C"/>
    <w:rsid w:val="00073B17"/>
    <w:rsid w:val="00073B36"/>
    <w:rsid w:val="00077D85"/>
    <w:rsid w:val="00082BC6"/>
    <w:rsid w:val="000832F9"/>
    <w:rsid w:val="000924E8"/>
    <w:rsid w:val="000930DE"/>
    <w:rsid w:val="00096D10"/>
    <w:rsid w:val="000A28EF"/>
    <w:rsid w:val="000A41DE"/>
    <w:rsid w:val="000B1A0D"/>
    <w:rsid w:val="000D0236"/>
    <w:rsid w:val="000E0898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5BA5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D98"/>
    <w:rsid w:val="00250ABD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50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C6EE8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04F4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0D7"/>
    <w:rsid w:val="008A0AC9"/>
    <w:rsid w:val="008A37DD"/>
    <w:rsid w:val="008A7C41"/>
    <w:rsid w:val="008B31DE"/>
    <w:rsid w:val="008B59BD"/>
    <w:rsid w:val="008C0843"/>
    <w:rsid w:val="008C360F"/>
    <w:rsid w:val="008C6D35"/>
    <w:rsid w:val="008D1CCA"/>
    <w:rsid w:val="008D45D6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6223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C42A7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492E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3648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7E5"/>
    <w:rsid w:val="00F82FB2"/>
    <w:rsid w:val="00F97562"/>
    <w:rsid w:val="00FB0AA9"/>
    <w:rsid w:val="00FB1305"/>
    <w:rsid w:val="00FB2736"/>
    <w:rsid w:val="00FB5A21"/>
    <w:rsid w:val="00FC2D50"/>
    <w:rsid w:val="00FD200F"/>
    <w:rsid w:val="00FD26F6"/>
    <w:rsid w:val="00FD2F9E"/>
    <w:rsid w:val="00FD4FB7"/>
    <w:rsid w:val="00FE15C0"/>
    <w:rsid w:val="00FE3B0D"/>
    <w:rsid w:val="00FE6113"/>
    <w:rsid w:val="00FE71CA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A5044"/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2007-11-21T13:27:00Z</cp:lastPrinted>
  <dcterms:created xsi:type="dcterms:W3CDTF">2015-07-22T17:00:00Z</dcterms:created>
  <dcterms:modified xsi:type="dcterms:W3CDTF">2015-07-22T17:00:00Z</dcterms:modified>
</cp:coreProperties>
</file>