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8EEF" w14:textId="77777777" w:rsidR="00CB71FB" w:rsidRDefault="00CB71FB" w:rsidP="007A227A">
      <w:pPr>
        <w:rPr>
          <w:b/>
          <w:sz w:val="28"/>
          <w:szCs w:val="24"/>
          <w:u w:val="single"/>
        </w:rPr>
      </w:pPr>
    </w:p>
    <w:p w14:paraId="21EB4DE4" w14:textId="66E6DA1E" w:rsidR="00304B6C" w:rsidRPr="00304B6C" w:rsidRDefault="007A227A" w:rsidP="007A227A">
      <w:pPr>
        <w:rPr>
          <w:b/>
          <w:i/>
          <w:sz w:val="28"/>
          <w:szCs w:val="24"/>
        </w:rPr>
      </w:pPr>
      <w:r w:rsidRPr="00304B6C">
        <w:rPr>
          <w:b/>
          <w:sz w:val="28"/>
          <w:szCs w:val="24"/>
          <w:u w:val="single"/>
        </w:rPr>
        <w:t xml:space="preserve">Mamàhtawisiwin: The Wonder We Are Born With – An Indigenous Education </w:t>
      </w:r>
      <w:r w:rsidRPr="00B95022">
        <w:rPr>
          <w:b/>
          <w:sz w:val="28"/>
          <w:szCs w:val="24"/>
          <w:u w:val="single"/>
        </w:rPr>
        <w:t>Policy Framework</w:t>
      </w:r>
      <w:r w:rsidRPr="00895A51">
        <w:rPr>
          <w:sz w:val="28"/>
          <w:szCs w:val="24"/>
        </w:rPr>
        <w:t xml:space="preserve"> is a provincial policy directive and conceptual framework that supports the holistic achievements of First Nations, Métis, and Inuit learners by assisting Manitoba educators in incorporating Indigenous pedagogy, languages, and culture into their teaching and practices. This provincial Indigenous Education Policy Framework is intended to support educators, by helping them deepen their understanding and progress along a path of truth and reconciliation in their schools, adult learning centres, post-secondary institutions, classrooms, and communities. It aims to empower Manitoba teachers to understand and meet the needs of Indigenous learners by embedding strategies and practices into their educational settings and classroom routines, so that they reflect Indigenous languages, cultures, and identities. Ultimately, the core goal is to enhance the educational achievement and well-being of Indigenous students, setting them up for success in school and beyond. </w:t>
      </w:r>
      <w:r w:rsidRPr="00895A51">
        <w:rPr>
          <w:b/>
          <w:i/>
          <w:sz w:val="28"/>
          <w:szCs w:val="24"/>
        </w:rPr>
        <w:t>Mamàhtawisiwin, p. 7</w:t>
      </w:r>
    </w:p>
    <w:p w14:paraId="55609884" w14:textId="181934C7" w:rsidR="00304B6C" w:rsidRPr="00304B6C" w:rsidRDefault="00304B6C" w:rsidP="00304B6C">
      <w:pPr>
        <w:rPr>
          <w:b/>
          <w:i/>
          <w:sz w:val="28"/>
          <w:szCs w:val="24"/>
        </w:rPr>
      </w:pPr>
      <w:r w:rsidRPr="00304B6C">
        <w:rPr>
          <w:sz w:val="28"/>
          <w:szCs w:val="24"/>
        </w:rPr>
        <w:t>A path to an Indigenous-inclusive education system is grounded in Indigenous histories, cultures, languages, traditional values and knowledge, and contemporary lifestyles. An equitable, inclusive, and diverse education system fosters a sense of belonging in all learners so that they feel they can succeed, take responsibility, find their purpose in life, and achieve The Good Life/Mino-pimatisiwin (Ininew)/Mino Bimaadiziwin (Anishinabemowin)/honso aynai (Dene)/tokatakiya wichoni washte (Dakota)/minopimatit</w:t>
      </w:r>
      <w:r w:rsidR="009E00E0">
        <w:rPr>
          <w:sz w:val="28"/>
          <w:szCs w:val="24"/>
        </w:rPr>
        <w:t xml:space="preserve">heewin (Anisininimowin)/ </w:t>
      </w:r>
      <w:r w:rsidR="009E00E0">
        <w:rPr>
          <w:sz w:val="28"/>
          <w:szCs w:val="24"/>
        </w:rPr>
        <w:softHyphen/>
      </w:r>
      <w:r w:rsidR="009E00E0">
        <w:rPr>
          <w:sz w:val="28"/>
          <w:szCs w:val="24"/>
        </w:rPr>
        <w:softHyphen/>
      </w:r>
      <w:r w:rsidR="009E00E0">
        <w:rPr>
          <w:sz w:val="28"/>
          <w:szCs w:val="24"/>
        </w:rPr>
        <w:softHyphen/>
      </w:r>
      <w:r w:rsidR="004A2ECC">
        <w:rPr>
          <w:noProof/>
          <w:lang w:eastAsia="en-CA"/>
        </w:rPr>
        <w:drawing>
          <wp:inline distT="0" distB="0" distL="0" distR="0" wp14:anchorId="2D1D75D8" wp14:editId="5E3EADFE">
            <wp:extent cx="12287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8725" cy="228600"/>
                    </a:xfrm>
                    <a:prstGeom prst="rect">
                      <a:avLst/>
                    </a:prstGeom>
                  </pic:spPr>
                </pic:pic>
              </a:graphicData>
            </a:graphic>
          </wp:inline>
        </w:drawing>
      </w:r>
      <w:r w:rsidR="004A2ECC" w:rsidRPr="00304B6C">
        <w:rPr>
          <w:sz w:val="28"/>
          <w:szCs w:val="24"/>
        </w:rPr>
        <w:t xml:space="preserve"> </w:t>
      </w:r>
      <w:r w:rsidRPr="00304B6C">
        <w:rPr>
          <w:sz w:val="28"/>
          <w:szCs w:val="24"/>
        </w:rPr>
        <w:t>(Inuktitut)/Miyo-pimatishiwin (Michif)</w:t>
      </w:r>
      <w:r>
        <w:rPr>
          <w:sz w:val="28"/>
          <w:szCs w:val="24"/>
        </w:rPr>
        <w:t xml:space="preserve">. </w:t>
      </w:r>
      <w:r w:rsidRPr="00895A51">
        <w:rPr>
          <w:b/>
          <w:i/>
          <w:sz w:val="28"/>
          <w:szCs w:val="24"/>
        </w:rPr>
        <w:t xml:space="preserve">Mamàhtawisiwin, p. </w:t>
      </w:r>
      <w:r w:rsidR="004B6155">
        <w:rPr>
          <w:b/>
          <w:i/>
          <w:sz w:val="28"/>
          <w:szCs w:val="24"/>
        </w:rPr>
        <w:t>8</w:t>
      </w:r>
      <w:r w:rsidR="004A2ECC">
        <w:rPr>
          <w:b/>
          <w:i/>
          <w:sz w:val="28"/>
          <w:szCs w:val="24"/>
        </w:rPr>
        <w:t>.</w:t>
      </w:r>
    </w:p>
    <w:p w14:paraId="7D0DAA89" w14:textId="55881AA5" w:rsidR="00304B6C" w:rsidRDefault="00304B6C" w:rsidP="00304B6C">
      <w:pPr>
        <w:rPr>
          <w:sz w:val="28"/>
          <w:szCs w:val="24"/>
        </w:rPr>
      </w:pPr>
    </w:p>
    <w:p w14:paraId="42C3AC70" w14:textId="79437919" w:rsidR="00304B6C" w:rsidRPr="00304B6C" w:rsidRDefault="00304B6C" w:rsidP="00304B6C">
      <w:pPr>
        <w:rPr>
          <w:sz w:val="28"/>
          <w:szCs w:val="24"/>
        </w:rPr>
      </w:pPr>
      <w:r w:rsidRPr="00304B6C">
        <w:rPr>
          <w:sz w:val="28"/>
          <w:szCs w:val="24"/>
        </w:rPr>
        <w:t>The foundations of an Indigenous-inclusive educa</w:t>
      </w:r>
      <w:r>
        <w:rPr>
          <w:sz w:val="28"/>
          <w:szCs w:val="24"/>
        </w:rPr>
        <w:t xml:space="preserve">tion system are articulated in </w:t>
      </w:r>
      <w:r w:rsidRPr="00304B6C">
        <w:rPr>
          <w:sz w:val="28"/>
          <w:szCs w:val="24"/>
        </w:rPr>
        <w:t>the actions of</w:t>
      </w:r>
      <w:r>
        <w:rPr>
          <w:sz w:val="28"/>
          <w:szCs w:val="24"/>
        </w:rPr>
        <w:t xml:space="preserve"> the following four strategies</w:t>
      </w:r>
    </w:p>
    <w:p w14:paraId="7A3C2EF4" w14:textId="0B22EFB5" w:rsidR="009F2086" w:rsidRDefault="009F2086" w:rsidP="00CB4E41">
      <w:pPr>
        <w:jc w:val="center"/>
        <w:rPr>
          <w:b/>
          <w:i/>
          <w:sz w:val="24"/>
          <w:szCs w:val="24"/>
        </w:rPr>
      </w:pPr>
      <w:r>
        <w:rPr>
          <w:b/>
          <w:i/>
          <w:noProof/>
          <w:sz w:val="24"/>
          <w:szCs w:val="24"/>
          <w:lang w:eastAsia="en-CA"/>
        </w:rPr>
        <w:drawing>
          <wp:inline distT="0" distB="0" distL="0" distR="0" wp14:anchorId="7862D46B" wp14:editId="67461B82">
            <wp:extent cx="6181995" cy="391690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0923" cy="3947908"/>
                    </a:xfrm>
                    <a:prstGeom prst="rect">
                      <a:avLst/>
                    </a:prstGeom>
                    <a:noFill/>
                  </pic:spPr>
                </pic:pic>
              </a:graphicData>
            </a:graphic>
          </wp:inline>
        </w:drawing>
      </w:r>
    </w:p>
    <w:p w14:paraId="7E477F41" w14:textId="1C77B07B" w:rsidR="009F2086" w:rsidRDefault="009F2086" w:rsidP="007A227A">
      <w:pPr>
        <w:rPr>
          <w:b/>
          <w:i/>
          <w:sz w:val="24"/>
          <w:szCs w:val="24"/>
        </w:rPr>
      </w:pPr>
    </w:p>
    <w:p w14:paraId="64875C7B" w14:textId="617313B7" w:rsidR="00304B6C" w:rsidRDefault="00304B6C" w:rsidP="007A227A">
      <w:pPr>
        <w:rPr>
          <w:b/>
          <w:i/>
          <w:sz w:val="28"/>
          <w:szCs w:val="24"/>
        </w:rPr>
      </w:pPr>
      <w:r w:rsidRPr="00304B6C">
        <w:rPr>
          <w:b/>
          <w:i/>
          <w:sz w:val="24"/>
          <w:szCs w:val="24"/>
        </w:rPr>
        <w:t>Figure 6: Niji Mahkwa Circle of Nations. Painting by Fred Beardy.</w:t>
      </w:r>
      <w:r>
        <w:rPr>
          <w:b/>
          <w:i/>
          <w:sz w:val="24"/>
          <w:szCs w:val="24"/>
        </w:rPr>
        <w:t xml:space="preserve"> Teaching and colours provided </w:t>
      </w:r>
      <w:r w:rsidRPr="00304B6C">
        <w:rPr>
          <w:b/>
          <w:i/>
          <w:sz w:val="24"/>
          <w:szCs w:val="24"/>
        </w:rPr>
        <w:t>by Fred Beardy and Elder Myra Laramee. Used with permission.</w:t>
      </w:r>
      <w:r>
        <w:rPr>
          <w:b/>
          <w:i/>
          <w:sz w:val="24"/>
          <w:szCs w:val="24"/>
        </w:rPr>
        <w:t xml:space="preserve"> </w:t>
      </w:r>
      <w:r w:rsidRPr="00895A51">
        <w:rPr>
          <w:b/>
          <w:i/>
          <w:sz w:val="28"/>
          <w:szCs w:val="24"/>
        </w:rPr>
        <w:t>Mamàhtawisiwin</w:t>
      </w:r>
      <w:r>
        <w:rPr>
          <w:b/>
          <w:i/>
          <w:sz w:val="28"/>
          <w:szCs w:val="24"/>
        </w:rPr>
        <w:t xml:space="preserve">, p. </w:t>
      </w:r>
      <w:r w:rsidR="004B6155">
        <w:rPr>
          <w:b/>
          <w:i/>
          <w:sz w:val="28"/>
          <w:szCs w:val="24"/>
        </w:rPr>
        <w:t>21</w:t>
      </w:r>
    </w:p>
    <w:p w14:paraId="16C84347" w14:textId="77777777" w:rsidR="002C2349" w:rsidRPr="00304B6C" w:rsidRDefault="002C2349" w:rsidP="007A227A">
      <w:pPr>
        <w:rPr>
          <w:b/>
          <w:i/>
          <w:sz w:val="28"/>
          <w:szCs w:val="24"/>
        </w:rPr>
      </w:pPr>
    </w:p>
    <w:p w14:paraId="382BF36C" w14:textId="664C92F1" w:rsidR="00471AAC" w:rsidRPr="00C0149C" w:rsidRDefault="00471AAC" w:rsidP="006C1723">
      <w:pPr>
        <w:rPr>
          <w:rFonts w:eastAsia="Times New Roman" w:cstheme="minorHAnsi"/>
          <w:szCs w:val="20"/>
          <w:lang w:val="en-US"/>
        </w:rPr>
      </w:pPr>
      <w:r w:rsidRPr="00C0149C">
        <w:rPr>
          <w:rFonts w:eastAsia="Times New Roman" w:cstheme="minorHAnsi"/>
          <w:szCs w:val="20"/>
          <w:lang w:val="en-US"/>
        </w:rPr>
        <w:t xml:space="preserve">The </w:t>
      </w:r>
      <w:r w:rsidR="006C1723" w:rsidRPr="00C0149C">
        <w:rPr>
          <w:rFonts w:eastAsia="Times New Roman" w:cstheme="minorHAnsi"/>
          <w:szCs w:val="20"/>
          <w:lang w:val="en-US"/>
        </w:rPr>
        <w:t>Building Student Success with Indigenous Parents</w:t>
      </w:r>
      <w:r w:rsidR="00790ABF" w:rsidRPr="00C0149C">
        <w:rPr>
          <w:rFonts w:eastAsia="Times New Roman" w:cstheme="minorHAnsi"/>
          <w:szCs w:val="20"/>
          <w:lang w:val="en-US"/>
        </w:rPr>
        <w:t xml:space="preserve"> (BSSIP)</w:t>
      </w:r>
      <w:r w:rsidR="006C1723" w:rsidRPr="00C0149C">
        <w:rPr>
          <w:rFonts w:eastAsia="Times New Roman" w:cstheme="minorHAnsi"/>
          <w:szCs w:val="20"/>
          <w:lang w:val="en-US"/>
        </w:rPr>
        <w:t xml:space="preserve"> grant</w:t>
      </w:r>
      <w:r w:rsidRPr="00C0149C">
        <w:rPr>
          <w:rFonts w:eastAsia="Times New Roman" w:cstheme="minorHAnsi"/>
          <w:szCs w:val="20"/>
          <w:lang w:val="en-US"/>
        </w:rPr>
        <w:t xml:space="preserve"> </w:t>
      </w:r>
      <w:r w:rsidR="006C1723" w:rsidRPr="00C0149C">
        <w:rPr>
          <w:rFonts w:eastAsia="Times New Roman" w:cstheme="minorHAnsi"/>
          <w:szCs w:val="20"/>
          <w:lang w:val="en-US"/>
        </w:rPr>
        <w:t>is focused on increasing the involvement of Indigenous parents</w:t>
      </w:r>
      <w:r w:rsidR="008F12A4" w:rsidRPr="00C0149C">
        <w:rPr>
          <w:rFonts w:eastAsia="Times New Roman" w:cstheme="minorHAnsi"/>
          <w:szCs w:val="20"/>
          <w:lang w:val="en-US"/>
        </w:rPr>
        <w:t xml:space="preserve">, </w:t>
      </w:r>
      <w:r w:rsidR="006C1723" w:rsidRPr="00C0149C">
        <w:rPr>
          <w:rFonts w:eastAsia="Times New Roman" w:cstheme="minorHAnsi"/>
          <w:szCs w:val="20"/>
          <w:lang w:val="en-US"/>
        </w:rPr>
        <w:t>caregivers</w:t>
      </w:r>
      <w:r w:rsidR="008F12A4" w:rsidRPr="00C0149C">
        <w:rPr>
          <w:rFonts w:eastAsia="Times New Roman" w:cstheme="minorHAnsi"/>
          <w:szCs w:val="20"/>
          <w:lang w:val="en-US"/>
        </w:rPr>
        <w:t>, and families</w:t>
      </w:r>
      <w:r w:rsidR="006C1723" w:rsidRPr="00C0149C">
        <w:rPr>
          <w:rFonts w:eastAsia="Times New Roman" w:cstheme="minorHAnsi"/>
          <w:szCs w:val="20"/>
          <w:lang w:val="en-US"/>
        </w:rPr>
        <w:t xml:space="preserve"> in education. The funding has assisted schools in developing partnerships and programming</w:t>
      </w:r>
      <w:r w:rsidR="00790ABF" w:rsidRPr="00C0149C">
        <w:rPr>
          <w:rFonts w:eastAsia="Times New Roman" w:cstheme="minorHAnsi"/>
          <w:szCs w:val="20"/>
          <w:lang w:val="en-US"/>
        </w:rPr>
        <w:t xml:space="preserve"> </w:t>
      </w:r>
      <w:r w:rsidR="006C1723" w:rsidRPr="00C0149C">
        <w:rPr>
          <w:rFonts w:eastAsia="Times New Roman" w:cstheme="minorHAnsi"/>
          <w:szCs w:val="20"/>
          <w:lang w:val="en-US"/>
        </w:rPr>
        <w:t>with parents and the community that will contribute to the educational success of Indigenous students.</w:t>
      </w:r>
    </w:p>
    <w:p w14:paraId="092645E3" w14:textId="7DC64743" w:rsidR="00471AAC" w:rsidRPr="00471AAC" w:rsidRDefault="00471AAC" w:rsidP="00471AAC">
      <w:pPr>
        <w:rPr>
          <w:rFonts w:eastAsia="Times New Roman" w:cstheme="minorHAnsi"/>
          <w:szCs w:val="20"/>
          <w:lang w:val="en-US"/>
        </w:rPr>
      </w:pPr>
      <w:r w:rsidRPr="00C0149C">
        <w:rPr>
          <w:rFonts w:eastAsia="Times New Roman" w:cstheme="minorHAnsi"/>
          <w:szCs w:val="20"/>
          <w:lang w:val="en-US"/>
        </w:rPr>
        <w:t xml:space="preserve">The </w:t>
      </w:r>
      <w:r w:rsidR="006C1723" w:rsidRPr="00C0149C">
        <w:rPr>
          <w:rFonts w:eastAsia="Times New Roman" w:cstheme="minorHAnsi"/>
          <w:szCs w:val="20"/>
          <w:lang w:val="en-US"/>
        </w:rPr>
        <w:t>Building Student Success with Indigenous Parents</w:t>
      </w:r>
      <w:r w:rsidRPr="00C0149C">
        <w:rPr>
          <w:rFonts w:eastAsia="Times New Roman" w:cstheme="minorHAnsi"/>
          <w:szCs w:val="20"/>
          <w:lang w:val="en-US"/>
        </w:rPr>
        <w:t xml:space="preserve"> </w:t>
      </w:r>
      <w:r w:rsidR="006C1723" w:rsidRPr="00C0149C">
        <w:rPr>
          <w:rFonts w:eastAsia="Times New Roman" w:cstheme="minorHAnsi"/>
          <w:szCs w:val="20"/>
          <w:lang w:val="en-US"/>
        </w:rPr>
        <w:t>gr</w:t>
      </w:r>
      <w:r w:rsidRPr="00C0149C">
        <w:rPr>
          <w:rFonts w:eastAsia="Times New Roman" w:cstheme="minorHAnsi"/>
          <w:szCs w:val="20"/>
          <w:lang w:val="en-US"/>
        </w:rPr>
        <w:t>ant is provided to assist school</w:t>
      </w:r>
      <w:r w:rsidR="006C1723" w:rsidRPr="00C0149C">
        <w:rPr>
          <w:rFonts w:eastAsia="Times New Roman" w:cstheme="minorHAnsi"/>
          <w:szCs w:val="20"/>
          <w:lang w:val="en-US"/>
        </w:rPr>
        <w:t>s</w:t>
      </w:r>
      <w:r w:rsidR="006C1723">
        <w:rPr>
          <w:rFonts w:eastAsia="Times New Roman" w:cstheme="minorHAnsi"/>
          <w:szCs w:val="20"/>
          <w:lang w:val="en-US"/>
        </w:rPr>
        <w:t xml:space="preserve"> </w:t>
      </w:r>
      <w:r w:rsidRPr="00471AAC">
        <w:rPr>
          <w:rFonts w:eastAsia="Times New Roman" w:cstheme="minorHAnsi"/>
          <w:szCs w:val="20"/>
          <w:lang w:val="en-US"/>
        </w:rPr>
        <w:t xml:space="preserve">with the planning and implementation of the foundations of an Indigenous-inclusive education system through relational engagements.  </w:t>
      </w:r>
    </w:p>
    <w:p w14:paraId="7A4D0832" w14:textId="42C7419E" w:rsidR="002803C8" w:rsidRPr="00471AAC" w:rsidRDefault="00471AAC" w:rsidP="00471AAC">
      <w:pPr>
        <w:rPr>
          <w:rFonts w:eastAsia="Times New Roman" w:cstheme="minorHAnsi"/>
          <w:szCs w:val="20"/>
          <w:lang w:val="en-US"/>
        </w:rPr>
      </w:pPr>
      <w:r w:rsidRPr="00471AAC">
        <w:rPr>
          <w:rFonts w:eastAsia="Times New Roman" w:cstheme="minorHAnsi"/>
          <w:szCs w:val="20"/>
          <w:lang w:val="en-US"/>
        </w:rPr>
        <w:t xml:space="preserve">The plan must embed strategies and actions within </w:t>
      </w:r>
      <w:r w:rsidRPr="00471AAC">
        <w:rPr>
          <w:rFonts w:eastAsia="Times New Roman" w:cstheme="minorHAnsi"/>
          <w:i/>
          <w:szCs w:val="20"/>
          <w:lang w:val="en-US"/>
        </w:rPr>
        <w:t>Mamàhtawisiwin - The Wonder We Are Born With; An Indigenous Education Policy Framework</w:t>
      </w:r>
      <w:r w:rsidRPr="00471AAC">
        <w:rPr>
          <w:rFonts w:eastAsia="Times New Roman" w:cstheme="minorHAnsi"/>
          <w:szCs w:val="20"/>
          <w:lang w:val="en-US"/>
        </w:rPr>
        <w:t xml:space="preserve"> through Authentic Involvement with</w:t>
      </w:r>
      <w:r w:rsidR="009C4A25">
        <w:rPr>
          <w:rFonts w:eastAsia="Times New Roman" w:cstheme="minorHAnsi"/>
          <w:szCs w:val="20"/>
          <w:lang w:val="en-US"/>
        </w:rPr>
        <w:t xml:space="preserve"> Parents, Caregivers,</w:t>
      </w:r>
      <w:r w:rsidRPr="00471AAC">
        <w:rPr>
          <w:rFonts w:eastAsia="Times New Roman" w:cstheme="minorHAnsi"/>
          <w:szCs w:val="20"/>
          <w:lang w:val="en-US"/>
        </w:rPr>
        <w:t xml:space="preserve"> Elders, Knowledge Ke</w:t>
      </w:r>
      <w:r>
        <w:rPr>
          <w:rFonts w:eastAsia="Times New Roman" w:cstheme="minorHAnsi"/>
          <w:szCs w:val="20"/>
          <w:lang w:val="en-US"/>
        </w:rPr>
        <w:t xml:space="preserve">epers, Community, and </w:t>
      </w:r>
      <w:r w:rsidR="009C4A25">
        <w:rPr>
          <w:rFonts w:eastAsia="Times New Roman" w:cstheme="minorHAnsi"/>
          <w:szCs w:val="20"/>
          <w:lang w:val="en-US"/>
        </w:rPr>
        <w:t>F</w:t>
      </w:r>
      <w:r>
        <w:rPr>
          <w:rFonts w:eastAsia="Times New Roman" w:cstheme="minorHAnsi"/>
          <w:szCs w:val="20"/>
          <w:lang w:val="en-US"/>
        </w:rPr>
        <w:t>amilies</w:t>
      </w:r>
      <w:r w:rsidRPr="00471AAC">
        <w:rPr>
          <w:rFonts w:eastAsia="Times New Roman" w:cstheme="minorHAnsi"/>
          <w:szCs w:val="20"/>
          <w:lang w:val="en-US"/>
        </w:rPr>
        <w:t>.</w:t>
      </w:r>
    </w:p>
    <w:p w14:paraId="603B75BC" w14:textId="090AA13A" w:rsidR="00813A62" w:rsidRDefault="00813A62">
      <w:pPr>
        <w:rPr>
          <w:rFonts w:ascii="Arial" w:eastAsia="Times New Roman" w:hAnsi="Arial" w:cs="Arial"/>
          <w:sz w:val="20"/>
          <w:szCs w:val="20"/>
          <w:lang w:val="en-US"/>
        </w:rPr>
      </w:pPr>
    </w:p>
    <w:tbl>
      <w:tblPr>
        <w:tblStyle w:val="TableGrid"/>
        <w:tblpPr w:leftFromText="180" w:rightFromText="180" w:vertAnchor="text" w:horzAnchor="margin" w:tblpY="-156"/>
        <w:tblW w:w="20177" w:type="dxa"/>
        <w:tblLayout w:type="fixed"/>
        <w:tblLook w:val="04A0" w:firstRow="1" w:lastRow="0" w:firstColumn="1" w:lastColumn="0" w:noHBand="0" w:noVBand="1"/>
      </w:tblPr>
      <w:tblGrid>
        <w:gridCol w:w="2522"/>
        <w:gridCol w:w="2522"/>
        <w:gridCol w:w="2522"/>
        <w:gridCol w:w="2522"/>
        <w:gridCol w:w="2522"/>
        <w:gridCol w:w="2522"/>
        <w:gridCol w:w="2522"/>
        <w:gridCol w:w="2523"/>
      </w:tblGrid>
      <w:tr w:rsidR="00813A62" w:rsidRPr="00471AAC" w14:paraId="7C782018" w14:textId="77777777" w:rsidTr="001C5A4A">
        <w:trPr>
          <w:trHeight w:val="4508"/>
        </w:trPr>
        <w:tc>
          <w:tcPr>
            <w:tcW w:w="5044" w:type="dxa"/>
            <w:gridSpan w:val="2"/>
            <w:shd w:val="clear" w:color="auto" w:fill="FFFF00"/>
          </w:tcPr>
          <w:p w14:paraId="6420A375" w14:textId="77777777" w:rsidR="00813A62" w:rsidRPr="00471AAC" w:rsidRDefault="00813A62" w:rsidP="00FA7EF5">
            <w:pPr>
              <w:spacing w:after="160" w:line="259" w:lineRule="auto"/>
              <w:rPr>
                <w:rFonts w:cstheme="minorHAnsi"/>
                <w:b/>
              </w:rPr>
            </w:pPr>
            <w:r w:rsidRPr="00471AAC">
              <w:rPr>
                <w:rFonts w:cstheme="minorHAnsi"/>
                <w:b/>
              </w:rPr>
              <w:t>Authentic Involvement</w:t>
            </w:r>
          </w:p>
          <w:p w14:paraId="07452DF0" w14:textId="2FA4B117" w:rsidR="00EF72CB" w:rsidRPr="00471AAC" w:rsidRDefault="00813A62" w:rsidP="00813A62">
            <w:pPr>
              <w:rPr>
                <w:rFonts w:cstheme="minorHAnsi"/>
              </w:rPr>
            </w:pPr>
            <w:r w:rsidRPr="00471AAC">
              <w:rPr>
                <w:rFonts w:cstheme="minorHAnsi"/>
              </w:rPr>
              <w:t xml:space="preserve">Engagement with </w:t>
            </w:r>
            <w:r w:rsidR="003563FD">
              <w:rPr>
                <w:rFonts w:cstheme="minorHAnsi"/>
              </w:rPr>
              <w:t xml:space="preserve">parents, caregivers, and </w:t>
            </w:r>
            <w:r w:rsidRPr="00471AAC">
              <w:rPr>
                <w:rFonts w:cstheme="minorHAnsi"/>
              </w:rPr>
              <w:t>Elders, Knowledge Keepers is an expected and frequent occurrence at all levels. They feel comfortable in the school</w:t>
            </w:r>
            <w:r w:rsidR="0095413F">
              <w:rPr>
                <w:rFonts w:cstheme="minorHAnsi"/>
              </w:rPr>
              <w:t xml:space="preserve">. </w:t>
            </w:r>
            <w:r w:rsidRPr="00471AAC">
              <w:rPr>
                <w:rFonts w:cstheme="minorHAnsi"/>
              </w:rPr>
              <w:t>Educators know what knowledge the Elders carry</w:t>
            </w:r>
            <w:r w:rsidR="0095413F">
              <w:rPr>
                <w:rFonts w:cstheme="minorHAnsi"/>
              </w:rPr>
              <w:t xml:space="preserve"> and Elders know what is expected of them</w:t>
            </w:r>
            <w:r w:rsidRPr="00471AAC">
              <w:rPr>
                <w:rFonts w:cstheme="minorHAnsi"/>
              </w:rPr>
              <w:t>.</w:t>
            </w:r>
          </w:p>
          <w:p w14:paraId="77159C89" w14:textId="77777777" w:rsidR="00813A62" w:rsidRPr="00471AAC" w:rsidRDefault="00813A62" w:rsidP="00813A62">
            <w:pPr>
              <w:rPr>
                <w:rFonts w:cstheme="minorHAnsi"/>
              </w:rPr>
            </w:pPr>
          </w:p>
          <w:p w14:paraId="013A634D" w14:textId="3093924B" w:rsidR="00813A62" w:rsidRPr="003563FD" w:rsidRDefault="00813A62" w:rsidP="003563FD">
            <w:pPr>
              <w:rPr>
                <w:rFonts w:cstheme="minorHAnsi"/>
              </w:rPr>
            </w:pPr>
            <w:r w:rsidRPr="00471AAC">
              <w:rPr>
                <w:rFonts w:cstheme="minorHAnsi"/>
              </w:rPr>
              <w:t xml:space="preserve">The engagement with families, including extended family members is very visible and considered part of the fabric of the school, including in daily learning activities. </w:t>
            </w:r>
            <w:r w:rsidR="003563FD" w:rsidRPr="00C0149C">
              <w:rPr>
                <w:rFonts w:cstheme="minorHAnsi"/>
              </w:rPr>
              <w:t>The project of focus is determined by student and community factors identified by parents, families, and/or communities.</w:t>
            </w:r>
          </w:p>
          <w:p w14:paraId="76F30B3F" w14:textId="77777777" w:rsidR="006C1723" w:rsidRDefault="006C1723" w:rsidP="00813A62">
            <w:pPr>
              <w:rPr>
                <w:rFonts w:cstheme="minorHAnsi"/>
              </w:rPr>
            </w:pPr>
          </w:p>
          <w:p w14:paraId="6E18F9F6" w14:textId="60287F89" w:rsidR="006C1723" w:rsidRPr="00C0149C" w:rsidRDefault="006C1723" w:rsidP="006C1723">
            <w:pPr>
              <w:rPr>
                <w:rFonts w:cstheme="minorHAnsi"/>
              </w:rPr>
            </w:pPr>
            <w:r w:rsidRPr="00C0149C">
              <w:rPr>
                <w:rFonts w:cstheme="minorHAnsi"/>
              </w:rPr>
              <w:t>Elders, Knowledge Keepers, and families are integral participants in division/district events and</w:t>
            </w:r>
          </w:p>
          <w:p w14:paraId="521B101D" w14:textId="5F28CFB6" w:rsidR="006C1723" w:rsidRPr="00C0149C" w:rsidRDefault="006C1723" w:rsidP="006C1723">
            <w:pPr>
              <w:rPr>
                <w:rFonts w:cstheme="minorHAnsi"/>
              </w:rPr>
            </w:pPr>
            <w:r w:rsidRPr="00C0149C">
              <w:rPr>
                <w:rFonts w:cstheme="minorHAnsi"/>
              </w:rPr>
              <w:t>celebrations. Community protocols are understood and followed.</w:t>
            </w:r>
          </w:p>
          <w:p w14:paraId="7093D7BB" w14:textId="77777777" w:rsidR="006C1723" w:rsidRPr="00C0149C" w:rsidRDefault="006C1723" w:rsidP="006C1723">
            <w:pPr>
              <w:rPr>
                <w:rFonts w:cstheme="minorHAnsi"/>
              </w:rPr>
            </w:pPr>
          </w:p>
          <w:p w14:paraId="619C1A1D" w14:textId="38307C2D" w:rsidR="006C1723" w:rsidRPr="00C0149C" w:rsidRDefault="006C1723" w:rsidP="006C1723">
            <w:pPr>
              <w:rPr>
                <w:rFonts w:cstheme="minorHAnsi"/>
              </w:rPr>
            </w:pPr>
            <w:r w:rsidRPr="00C0149C">
              <w:rPr>
                <w:rFonts w:cstheme="minorHAnsi"/>
              </w:rPr>
              <w:t>Parents and families receive clear and regular</w:t>
            </w:r>
          </w:p>
          <w:p w14:paraId="0245DC07" w14:textId="3395491A" w:rsidR="006C1723" w:rsidRPr="00C0149C" w:rsidRDefault="006C1723" w:rsidP="006C1723">
            <w:pPr>
              <w:rPr>
                <w:rFonts w:cstheme="minorHAnsi"/>
              </w:rPr>
            </w:pPr>
            <w:r w:rsidRPr="00C0149C">
              <w:rPr>
                <w:rFonts w:cstheme="minorHAnsi"/>
              </w:rPr>
              <w:t>communication from the division/district. Parents and families are regularly invited to provide their feedback, which is taken into account in decision</w:t>
            </w:r>
          </w:p>
          <w:p w14:paraId="4FB396E4" w14:textId="4D16B921" w:rsidR="006C1723" w:rsidRPr="00C0149C" w:rsidRDefault="006C1723" w:rsidP="006C1723">
            <w:pPr>
              <w:rPr>
                <w:rFonts w:cstheme="minorHAnsi"/>
              </w:rPr>
            </w:pPr>
            <w:r w:rsidRPr="00C0149C">
              <w:rPr>
                <w:rFonts w:cstheme="minorHAnsi"/>
              </w:rPr>
              <w:t>making.</w:t>
            </w:r>
          </w:p>
          <w:p w14:paraId="18EAA3EF" w14:textId="77777777" w:rsidR="00813A62" w:rsidRPr="00471AAC" w:rsidRDefault="00813A62" w:rsidP="00FA7EF5">
            <w:pPr>
              <w:spacing w:after="160" w:line="259" w:lineRule="auto"/>
              <w:rPr>
                <w:rFonts w:cstheme="minorHAnsi"/>
              </w:rPr>
            </w:pPr>
          </w:p>
        </w:tc>
        <w:tc>
          <w:tcPr>
            <w:tcW w:w="5044" w:type="dxa"/>
            <w:gridSpan w:val="2"/>
            <w:shd w:val="clear" w:color="auto" w:fill="0D0D0D" w:themeFill="text1" w:themeFillTint="F2"/>
          </w:tcPr>
          <w:p w14:paraId="7C9FB8C0" w14:textId="77777777" w:rsidR="00813A62" w:rsidRPr="00471AAC" w:rsidRDefault="00813A62" w:rsidP="00FA7EF5">
            <w:pPr>
              <w:spacing w:after="160" w:line="259" w:lineRule="auto"/>
              <w:rPr>
                <w:rFonts w:cstheme="minorHAnsi"/>
                <w:b/>
              </w:rPr>
            </w:pPr>
            <w:r w:rsidRPr="00471AAC">
              <w:rPr>
                <w:rFonts w:cstheme="minorHAnsi"/>
                <w:b/>
              </w:rPr>
              <w:t>Putting Students at the Centre</w:t>
            </w:r>
          </w:p>
          <w:p w14:paraId="3826E832" w14:textId="79D2445B" w:rsidR="00EF72CB" w:rsidRPr="00471AAC" w:rsidRDefault="00813A62" w:rsidP="00FA7EF5">
            <w:pPr>
              <w:spacing w:after="160" w:line="259" w:lineRule="auto"/>
              <w:rPr>
                <w:rFonts w:cstheme="minorHAnsi"/>
              </w:rPr>
            </w:pPr>
            <w:r w:rsidRPr="00471AAC">
              <w:rPr>
                <w:rFonts w:cstheme="minorHAnsi"/>
              </w:rPr>
              <w:t xml:space="preserve">Students are treated respectfully and are celebrated and valued for their individual and collective </w:t>
            </w:r>
            <w:r w:rsidR="004C515E" w:rsidRPr="00471AAC">
              <w:rPr>
                <w:rFonts w:cstheme="minorHAnsi"/>
              </w:rPr>
              <w:t>identity, which</w:t>
            </w:r>
            <w:r w:rsidRPr="00471AAC">
              <w:rPr>
                <w:rFonts w:cstheme="minorHAnsi"/>
              </w:rPr>
              <w:t xml:space="preserve"> is reflected in their school environment</w:t>
            </w:r>
            <w:r w:rsidR="00EF72CB" w:rsidRPr="00471AAC">
              <w:rPr>
                <w:rFonts w:cstheme="minorHAnsi"/>
              </w:rPr>
              <w:t xml:space="preserve"> and </w:t>
            </w:r>
            <w:r w:rsidR="00EF72CB" w:rsidRPr="00C0149C">
              <w:rPr>
                <w:rFonts w:cstheme="minorHAnsi"/>
                <w:color w:val="FFFFFF" w:themeColor="background1"/>
              </w:rPr>
              <w:t>through</w:t>
            </w:r>
            <w:r w:rsidR="008F12A4" w:rsidRPr="00C0149C">
              <w:rPr>
                <w:rFonts w:cstheme="minorHAnsi"/>
                <w:color w:val="FFFFFF" w:themeColor="background1"/>
              </w:rPr>
              <w:t xml:space="preserve"> parental, caregiver, </w:t>
            </w:r>
            <w:r w:rsidR="008F12A4">
              <w:rPr>
                <w:rFonts w:cstheme="minorHAnsi"/>
              </w:rPr>
              <w:t>and</w:t>
            </w:r>
            <w:r w:rsidR="00EF72CB" w:rsidRPr="00471AAC">
              <w:rPr>
                <w:rFonts w:cstheme="minorHAnsi"/>
              </w:rPr>
              <w:t xml:space="preserve"> Elder and Knowledge Keeper Engagement</w:t>
            </w:r>
            <w:r w:rsidRPr="00471AAC">
              <w:rPr>
                <w:rFonts w:cstheme="minorHAnsi"/>
              </w:rPr>
              <w:t xml:space="preserve">. </w:t>
            </w:r>
          </w:p>
          <w:p w14:paraId="1FED902A" w14:textId="2758FEEC" w:rsidR="00813A62" w:rsidRPr="00471AAC" w:rsidRDefault="00EF72CB" w:rsidP="00FA7EF5">
            <w:pPr>
              <w:spacing w:after="160" w:line="259" w:lineRule="auto"/>
              <w:rPr>
                <w:rFonts w:cstheme="minorHAnsi"/>
              </w:rPr>
            </w:pPr>
            <w:r w:rsidRPr="00471AAC">
              <w:rPr>
                <w:rFonts w:cstheme="minorHAnsi"/>
              </w:rPr>
              <w:t>Students</w:t>
            </w:r>
            <w:r w:rsidR="00813A62" w:rsidRPr="00471AAC">
              <w:rPr>
                <w:rFonts w:cstheme="minorHAnsi"/>
              </w:rPr>
              <w:t xml:space="preserve"> have regular and multiple opportunities to share their lived experiences, knowledge, gifts and </w:t>
            </w:r>
            <w:r w:rsidR="004C515E" w:rsidRPr="00471AAC">
              <w:rPr>
                <w:rFonts w:cstheme="minorHAnsi"/>
              </w:rPr>
              <w:t>strengths through</w:t>
            </w:r>
            <w:r w:rsidR="008F12A4">
              <w:rPr>
                <w:rFonts w:cstheme="minorHAnsi"/>
              </w:rPr>
              <w:t xml:space="preserve"> </w:t>
            </w:r>
            <w:r w:rsidR="008F12A4" w:rsidRPr="00C0149C">
              <w:rPr>
                <w:rFonts w:cstheme="minorHAnsi"/>
                <w:color w:val="FFFFFF" w:themeColor="background1"/>
              </w:rPr>
              <w:t>parental, caregiver,</w:t>
            </w:r>
            <w:r w:rsidR="008F12A4" w:rsidRPr="00C0149C">
              <w:rPr>
                <w:rFonts w:cstheme="minorHAnsi"/>
              </w:rPr>
              <w:t xml:space="preserve"> </w:t>
            </w:r>
            <w:r w:rsidR="008F12A4">
              <w:rPr>
                <w:rFonts w:cstheme="minorHAnsi"/>
              </w:rPr>
              <w:t>and</w:t>
            </w:r>
            <w:r w:rsidR="004C515E" w:rsidRPr="00471AAC">
              <w:rPr>
                <w:rFonts w:cstheme="minorHAnsi"/>
              </w:rPr>
              <w:t xml:space="preserve"> Elder and Knowledge Keeper led learning opportunities.</w:t>
            </w:r>
          </w:p>
          <w:p w14:paraId="58D7C184" w14:textId="77777777" w:rsidR="00813A62" w:rsidRPr="00471AAC" w:rsidRDefault="004C515E" w:rsidP="004C515E">
            <w:pPr>
              <w:rPr>
                <w:rFonts w:cstheme="minorHAnsi"/>
              </w:rPr>
            </w:pPr>
            <w:r w:rsidRPr="00471AAC">
              <w:rPr>
                <w:rFonts w:cstheme="minorHAnsi"/>
              </w:rPr>
              <w:t>Students are confident in reaching out for help. A variety of supports, including multiple culturally appropriate supports (Elders and Knowledge Keepers), are available and accessible.</w:t>
            </w:r>
          </w:p>
          <w:p w14:paraId="1BF46536" w14:textId="2EA76356" w:rsidR="006E2BC0" w:rsidRPr="00471AAC" w:rsidRDefault="006E2BC0" w:rsidP="006E2BC0">
            <w:pPr>
              <w:rPr>
                <w:rFonts w:cstheme="minorHAnsi"/>
                <w:b/>
              </w:rPr>
            </w:pPr>
          </w:p>
        </w:tc>
        <w:tc>
          <w:tcPr>
            <w:tcW w:w="5044" w:type="dxa"/>
            <w:gridSpan w:val="2"/>
            <w:shd w:val="clear" w:color="auto" w:fill="FF0000"/>
          </w:tcPr>
          <w:p w14:paraId="09DB9905" w14:textId="77777777" w:rsidR="00813A62" w:rsidRPr="00471AAC" w:rsidRDefault="00813A62" w:rsidP="00FA7EF5">
            <w:pPr>
              <w:spacing w:after="160" w:line="259" w:lineRule="auto"/>
              <w:rPr>
                <w:rFonts w:cstheme="minorHAnsi"/>
                <w:b/>
              </w:rPr>
            </w:pPr>
            <w:r w:rsidRPr="00471AAC">
              <w:rPr>
                <w:rFonts w:cstheme="minorHAnsi"/>
                <w:b/>
              </w:rPr>
              <w:t>Understanding of World Views, Values, Identities and Traditions</w:t>
            </w:r>
          </w:p>
          <w:p w14:paraId="7B48A7F9" w14:textId="3AEC9FBF" w:rsidR="003563FD" w:rsidRDefault="003563FD" w:rsidP="00FA7EF5">
            <w:pPr>
              <w:spacing w:after="160" w:line="259" w:lineRule="auto"/>
              <w:rPr>
                <w:rFonts w:cstheme="minorHAnsi"/>
              </w:rPr>
            </w:pPr>
            <w:r w:rsidRPr="00C0149C">
              <w:t>Educators are committed to continuing their learning and reflection, and to engaging in learning about factors that have an impact on Indigenous individuals, families, and communities.</w:t>
            </w:r>
          </w:p>
          <w:p w14:paraId="71DA5D83" w14:textId="1E534346" w:rsidR="00813A62" w:rsidRPr="00471AAC" w:rsidRDefault="00813A62" w:rsidP="00FA7EF5">
            <w:pPr>
              <w:spacing w:after="160" w:line="259" w:lineRule="auto"/>
              <w:rPr>
                <w:rFonts w:cstheme="minorHAnsi"/>
              </w:rPr>
            </w:pPr>
            <w:r w:rsidRPr="00471AAC">
              <w:rPr>
                <w:rFonts w:cstheme="minorHAnsi"/>
              </w:rPr>
              <w:t xml:space="preserve">Languages, </w:t>
            </w:r>
            <w:r w:rsidR="00471AAC" w:rsidRPr="00471AAC">
              <w:rPr>
                <w:rFonts w:cstheme="minorHAnsi"/>
              </w:rPr>
              <w:t>culture,</w:t>
            </w:r>
            <w:r w:rsidRPr="00471AAC">
              <w:rPr>
                <w:rFonts w:cstheme="minorHAnsi"/>
              </w:rPr>
              <w:t xml:space="preserve"> knowledge, and histories of Indigenous peoples are embedded into the curriculum and education of all students </w:t>
            </w:r>
            <w:r w:rsidR="00EF72CB" w:rsidRPr="00471AAC">
              <w:rPr>
                <w:rFonts w:cstheme="minorHAnsi"/>
              </w:rPr>
              <w:t>through</w:t>
            </w:r>
            <w:r w:rsidR="003563FD">
              <w:rPr>
                <w:rFonts w:cstheme="minorHAnsi"/>
              </w:rPr>
              <w:t xml:space="preserve"> </w:t>
            </w:r>
            <w:r w:rsidR="003563FD" w:rsidRPr="00C0149C">
              <w:rPr>
                <w:rFonts w:cstheme="minorHAnsi"/>
              </w:rPr>
              <w:t>parental, caregiver, and</w:t>
            </w:r>
            <w:r w:rsidR="00EF72CB" w:rsidRPr="00471AAC">
              <w:rPr>
                <w:rFonts w:cstheme="minorHAnsi"/>
              </w:rPr>
              <w:t xml:space="preserve"> Elder and Knowledge Keeper Engagement. </w:t>
            </w:r>
          </w:p>
          <w:p w14:paraId="2BCF6A1C" w14:textId="2A5DC059" w:rsidR="00813A62" w:rsidRPr="00471AAC" w:rsidRDefault="00813A62" w:rsidP="00FA7EF5">
            <w:pPr>
              <w:spacing w:after="160" w:line="259" w:lineRule="auto"/>
              <w:rPr>
                <w:rFonts w:cstheme="minorHAnsi"/>
              </w:rPr>
            </w:pPr>
            <w:r w:rsidRPr="00471AAC">
              <w:rPr>
                <w:rFonts w:cstheme="minorHAnsi"/>
              </w:rPr>
              <w:t>Teacher professional</w:t>
            </w:r>
            <w:r w:rsidRPr="00790ABF">
              <w:rPr>
                <w:rFonts w:cstheme="minorHAnsi"/>
              </w:rPr>
              <w:t xml:space="preserve"> learnin</w:t>
            </w:r>
            <w:r w:rsidR="00C0149C">
              <w:rPr>
                <w:rFonts w:cstheme="minorHAnsi"/>
              </w:rPr>
              <w:t xml:space="preserve">g is </w:t>
            </w:r>
            <w:r w:rsidRPr="00471AAC">
              <w:rPr>
                <w:rFonts w:cstheme="minorHAnsi"/>
              </w:rPr>
              <w:t>focused on building capacity to engage in effective practices that will positively impact Indigenous student achievement</w:t>
            </w:r>
            <w:r w:rsidR="00790ABF">
              <w:rPr>
                <w:rFonts w:cstheme="minorHAnsi"/>
              </w:rPr>
              <w:t xml:space="preserve"> </w:t>
            </w:r>
            <w:r w:rsidR="00790ABF" w:rsidRPr="00C0149C">
              <w:rPr>
                <w:rFonts w:cstheme="minorHAnsi"/>
              </w:rPr>
              <w:t>and parental and caregiver engagement.</w:t>
            </w:r>
          </w:p>
          <w:p w14:paraId="65D77740" w14:textId="6FBA1085" w:rsidR="00EF72CB" w:rsidRPr="00471AAC" w:rsidRDefault="00790ABF" w:rsidP="00FA7EF5">
            <w:pPr>
              <w:spacing w:after="160" w:line="259" w:lineRule="auto"/>
              <w:rPr>
                <w:rFonts w:cstheme="minorHAnsi"/>
              </w:rPr>
            </w:pPr>
            <w:r w:rsidRPr="00C0149C">
              <w:rPr>
                <w:rFonts w:cstheme="minorHAnsi"/>
              </w:rPr>
              <w:t>L</w:t>
            </w:r>
            <w:r w:rsidR="00EF72CB" w:rsidRPr="00C0149C">
              <w:rPr>
                <w:rFonts w:cstheme="minorHAnsi"/>
              </w:rPr>
              <w:t>earning</w:t>
            </w:r>
            <w:r w:rsidR="00EF72CB" w:rsidRPr="00471AAC">
              <w:rPr>
                <w:rFonts w:cstheme="minorHAnsi"/>
              </w:rPr>
              <w:t xml:space="preserve"> opportunities for students regularly include place-based or land-based learning, and multi-sensory learning which cross all curricular areas. </w:t>
            </w:r>
          </w:p>
          <w:p w14:paraId="61425656" w14:textId="4AB893AA" w:rsidR="00EF72CB" w:rsidRPr="00471AAC" w:rsidRDefault="00EF72CB" w:rsidP="00EF72CB">
            <w:pPr>
              <w:spacing w:after="160" w:line="259" w:lineRule="auto"/>
              <w:rPr>
                <w:rFonts w:cstheme="minorHAnsi"/>
              </w:rPr>
            </w:pPr>
            <w:r w:rsidRPr="00471AAC">
              <w:rPr>
                <w:rFonts w:cstheme="minorHAnsi"/>
              </w:rPr>
              <w:t>Elders and Knowledge Keepers support Indigenous language learning.</w:t>
            </w:r>
          </w:p>
        </w:tc>
        <w:tc>
          <w:tcPr>
            <w:tcW w:w="5045" w:type="dxa"/>
            <w:gridSpan w:val="2"/>
          </w:tcPr>
          <w:p w14:paraId="48F702E0" w14:textId="77777777" w:rsidR="00813A62" w:rsidRPr="00471AAC" w:rsidRDefault="00813A62" w:rsidP="00FA7EF5">
            <w:pPr>
              <w:spacing w:after="160" w:line="259" w:lineRule="auto"/>
              <w:rPr>
                <w:rFonts w:cstheme="minorHAnsi"/>
                <w:b/>
              </w:rPr>
            </w:pPr>
            <w:r w:rsidRPr="00471AAC">
              <w:rPr>
                <w:rFonts w:cstheme="minorHAnsi"/>
                <w:b/>
              </w:rPr>
              <w:t>Inclusive and Culturally Safe Learning Environment</w:t>
            </w:r>
          </w:p>
          <w:p w14:paraId="049656D6" w14:textId="2BEB63F7" w:rsidR="00EF72CB" w:rsidRPr="00471AAC" w:rsidRDefault="00EF72CB" w:rsidP="00EF72CB">
            <w:pPr>
              <w:rPr>
                <w:rFonts w:cstheme="minorHAnsi"/>
              </w:rPr>
            </w:pPr>
            <w:r w:rsidRPr="00471AAC">
              <w:rPr>
                <w:rFonts w:cstheme="minorHAnsi"/>
              </w:rPr>
              <w:t>The school/classroom is a culturally safe space for all.  Embedded in school culture is that within a culturally safe space, Elders/Knowledge Keepers, students, and families share their traditions and cultural practices.</w:t>
            </w:r>
          </w:p>
          <w:p w14:paraId="0066C79C" w14:textId="6E91DCF6" w:rsidR="00EF72CB" w:rsidRPr="00471AAC" w:rsidRDefault="00EF72CB" w:rsidP="00EF72CB">
            <w:pPr>
              <w:rPr>
                <w:rFonts w:cstheme="minorHAnsi"/>
              </w:rPr>
            </w:pPr>
          </w:p>
          <w:p w14:paraId="4698DF6B" w14:textId="1D99F7D0" w:rsidR="00EF72CB" w:rsidRPr="00471AAC" w:rsidRDefault="00EF72CB" w:rsidP="00EF72CB">
            <w:pPr>
              <w:rPr>
                <w:rFonts w:cstheme="minorHAnsi"/>
              </w:rPr>
            </w:pPr>
            <w:r w:rsidRPr="00471AAC">
              <w:rPr>
                <w:rFonts w:cstheme="minorHAnsi"/>
              </w:rPr>
              <w:t xml:space="preserve">Elders and Knowledge Keepers engage educators in continuous learning about protocols, and how to co-create culturally safe spaces. </w:t>
            </w:r>
          </w:p>
          <w:p w14:paraId="36C496BE" w14:textId="7A65D5BA" w:rsidR="00EF72CB" w:rsidRPr="00471AAC" w:rsidRDefault="00EF72CB" w:rsidP="00EF72CB">
            <w:pPr>
              <w:rPr>
                <w:rFonts w:cstheme="minorHAnsi"/>
              </w:rPr>
            </w:pPr>
          </w:p>
          <w:p w14:paraId="2FC52E1E" w14:textId="441D09D4" w:rsidR="00EF72CB" w:rsidRPr="00471AAC" w:rsidRDefault="00EF72CB" w:rsidP="00EF72CB">
            <w:pPr>
              <w:rPr>
                <w:rFonts w:cstheme="minorHAnsi"/>
              </w:rPr>
            </w:pPr>
            <w:r w:rsidRPr="00471AAC">
              <w:rPr>
                <w:rFonts w:cstheme="minorHAnsi"/>
              </w:rPr>
              <w:t>Learning opportunities are co-planned with</w:t>
            </w:r>
            <w:r w:rsidR="008F12A4">
              <w:rPr>
                <w:rFonts w:cstheme="minorHAnsi"/>
              </w:rPr>
              <w:t xml:space="preserve"> </w:t>
            </w:r>
            <w:r w:rsidR="008F12A4" w:rsidRPr="00C0149C">
              <w:rPr>
                <w:rFonts w:cstheme="minorHAnsi"/>
              </w:rPr>
              <w:t>parents, caregivers,</w:t>
            </w:r>
            <w:r w:rsidR="008F12A4">
              <w:rPr>
                <w:rFonts w:cstheme="minorHAnsi"/>
              </w:rPr>
              <w:t xml:space="preserve"> and</w:t>
            </w:r>
            <w:r w:rsidRPr="00471AAC">
              <w:rPr>
                <w:rFonts w:cstheme="minorHAnsi"/>
              </w:rPr>
              <w:t xml:space="preserve"> Elders and Knowledge Keepers.</w:t>
            </w:r>
          </w:p>
          <w:p w14:paraId="3A1490F8" w14:textId="7C34C330" w:rsidR="00EF72CB" w:rsidRPr="00471AAC" w:rsidRDefault="00EF72CB" w:rsidP="004C515E">
            <w:pPr>
              <w:rPr>
                <w:rFonts w:cstheme="minorHAnsi"/>
              </w:rPr>
            </w:pPr>
          </w:p>
          <w:p w14:paraId="522A3EB2" w14:textId="7C9C36CF" w:rsidR="004C515E" w:rsidRPr="00471AAC" w:rsidRDefault="008F12A4" w:rsidP="004C515E">
            <w:pPr>
              <w:rPr>
                <w:rFonts w:cstheme="minorHAnsi"/>
              </w:rPr>
            </w:pPr>
            <w:r w:rsidRPr="00C0149C">
              <w:rPr>
                <w:rFonts w:cstheme="minorHAnsi"/>
              </w:rPr>
              <w:t xml:space="preserve">Parents, caregivers, and </w:t>
            </w:r>
            <w:r w:rsidR="004C515E" w:rsidRPr="00471AAC">
              <w:rPr>
                <w:rFonts w:cstheme="minorHAnsi"/>
              </w:rPr>
              <w:t>Elders and Knowledge Keeper engagement support</w:t>
            </w:r>
            <w:r w:rsidR="00EF72CB" w:rsidRPr="00471AAC">
              <w:rPr>
                <w:rFonts w:cstheme="minorHAnsi"/>
              </w:rPr>
              <w:t>s</w:t>
            </w:r>
            <w:r w:rsidR="004C515E" w:rsidRPr="00471AAC">
              <w:rPr>
                <w:rFonts w:cstheme="minorHAnsi"/>
              </w:rPr>
              <w:t xml:space="preserve"> School/classroom activities and daily learning opportunities to include Indigenous world views, cultural practices and family-centred activities that are based on community protocols or practices. </w:t>
            </w:r>
          </w:p>
          <w:p w14:paraId="54DAE0F6" w14:textId="77777777" w:rsidR="004C515E" w:rsidRPr="00471AAC" w:rsidRDefault="004C515E" w:rsidP="004C515E">
            <w:pPr>
              <w:rPr>
                <w:rFonts w:cstheme="minorHAnsi"/>
              </w:rPr>
            </w:pPr>
          </w:p>
          <w:p w14:paraId="2992E9E9" w14:textId="77777777" w:rsidR="004C515E" w:rsidRPr="00471AAC" w:rsidRDefault="004C515E" w:rsidP="004C515E">
            <w:pPr>
              <w:rPr>
                <w:rFonts w:cstheme="minorHAnsi"/>
              </w:rPr>
            </w:pPr>
          </w:p>
          <w:p w14:paraId="016435FF" w14:textId="6BF618DB" w:rsidR="00813A62" w:rsidRPr="00471AAC" w:rsidRDefault="00813A62" w:rsidP="00EF72CB">
            <w:pPr>
              <w:rPr>
                <w:rFonts w:cstheme="minorHAnsi"/>
              </w:rPr>
            </w:pPr>
          </w:p>
        </w:tc>
      </w:tr>
      <w:tr w:rsidR="00813A62" w:rsidRPr="00471AAC" w14:paraId="3CF14CEC" w14:textId="77777777" w:rsidTr="001C5A4A">
        <w:trPr>
          <w:trHeight w:val="1878"/>
        </w:trPr>
        <w:tc>
          <w:tcPr>
            <w:tcW w:w="2522" w:type="dxa"/>
            <w:shd w:val="clear" w:color="auto" w:fill="FFFF99"/>
          </w:tcPr>
          <w:p w14:paraId="27743C39" w14:textId="77777777" w:rsidR="00813A62" w:rsidRPr="00471AAC" w:rsidRDefault="00813A62" w:rsidP="00FA7EF5">
            <w:pPr>
              <w:spacing w:after="160" w:line="259" w:lineRule="auto"/>
              <w:rPr>
                <w:rFonts w:cstheme="minorHAnsi"/>
              </w:rPr>
            </w:pPr>
            <w:r w:rsidRPr="00471AAC">
              <w:rPr>
                <w:rFonts w:cstheme="minorHAnsi"/>
              </w:rPr>
              <w:t xml:space="preserve">Promote Elder, Knowledge Keeper, and Community Involvement </w:t>
            </w:r>
          </w:p>
        </w:tc>
        <w:tc>
          <w:tcPr>
            <w:tcW w:w="2522" w:type="dxa"/>
            <w:shd w:val="clear" w:color="auto" w:fill="FFFF99"/>
          </w:tcPr>
          <w:p w14:paraId="31370D55" w14:textId="77777777" w:rsidR="00813A62" w:rsidRPr="00471AAC" w:rsidRDefault="00813A62" w:rsidP="00FA7EF5">
            <w:pPr>
              <w:spacing w:after="160" w:line="259" w:lineRule="auto"/>
              <w:rPr>
                <w:rFonts w:cstheme="minorHAnsi"/>
              </w:rPr>
            </w:pPr>
            <w:r w:rsidRPr="00471AAC">
              <w:rPr>
                <w:rFonts w:cstheme="minorHAnsi"/>
              </w:rPr>
              <w:t>Promote Parent, Grandparent, and Extended Family Involvement</w:t>
            </w:r>
          </w:p>
        </w:tc>
        <w:tc>
          <w:tcPr>
            <w:tcW w:w="2522" w:type="dxa"/>
            <w:shd w:val="clear" w:color="auto" w:fill="AEAAAA" w:themeFill="background2" w:themeFillShade="BF"/>
          </w:tcPr>
          <w:p w14:paraId="28073951" w14:textId="77777777" w:rsidR="00813A62" w:rsidRPr="00471AAC" w:rsidRDefault="00813A62" w:rsidP="00FA7EF5">
            <w:pPr>
              <w:spacing w:after="160" w:line="259" w:lineRule="auto"/>
              <w:rPr>
                <w:rFonts w:cstheme="minorHAnsi"/>
              </w:rPr>
            </w:pPr>
            <w:r w:rsidRPr="00471AAC">
              <w:rPr>
                <w:rFonts w:cstheme="minorHAnsi"/>
              </w:rPr>
              <w:t>Respect and Listen to Students</w:t>
            </w:r>
          </w:p>
        </w:tc>
        <w:tc>
          <w:tcPr>
            <w:tcW w:w="2522" w:type="dxa"/>
            <w:shd w:val="clear" w:color="auto" w:fill="AEAAAA" w:themeFill="background2" w:themeFillShade="BF"/>
          </w:tcPr>
          <w:p w14:paraId="382E9E2F" w14:textId="77777777" w:rsidR="00813A62" w:rsidRPr="00471AAC" w:rsidRDefault="00813A62" w:rsidP="00FA7EF5">
            <w:pPr>
              <w:spacing w:after="160" w:line="259" w:lineRule="auto"/>
              <w:rPr>
                <w:rFonts w:cstheme="minorHAnsi"/>
              </w:rPr>
            </w:pPr>
            <w:r w:rsidRPr="00471AAC">
              <w:rPr>
                <w:rFonts w:cstheme="minorHAnsi"/>
              </w:rPr>
              <w:t>Employ a Holistic Approach to Supporting Students</w:t>
            </w:r>
          </w:p>
        </w:tc>
        <w:tc>
          <w:tcPr>
            <w:tcW w:w="2522" w:type="dxa"/>
            <w:shd w:val="clear" w:color="auto" w:fill="FF7C80"/>
          </w:tcPr>
          <w:p w14:paraId="6F774F08" w14:textId="42E90D77" w:rsidR="00813A62" w:rsidRPr="00471AAC" w:rsidRDefault="000B0B78" w:rsidP="00FA7EF5">
            <w:pPr>
              <w:spacing w:after="160" w:line="259" w:lineRule="auto"/>
              <w:rPr>
                <w:rFonts w:cstheme="minorHAnsi"/>
              </w:rPr>
            </w:pPr>
            <w:r>
              <w:rPr>
                <w:rFonts w:cstheme="minorHAnsi"/>
              </w:rPr>
              <w:t>Teach T</w:t>
            </w:r>
            <w:r w:rsidR="00813A62" w:rsidRPr="00471AAC">
              <w:rPr>
                <w:rFonts w:cstheme="minorHAnsi"/>
              </w:rPr>
              <w:t>rue History</w:t>
            </w:r>
          </w:p>
        </w:tc>
        <w:tc>
          <w:tcPr>
            <w:tcW w:w="2522" w:type="dxa"/>
            <w:shd w:val="clear" w:color="auto" w:fill="FF7C80"/>
          </w:tcPr>
          <w:p w14:paraId="4F1FDD91" w14:textId="77777777" w:rsidR="00813A62" w:rsidRPr="00471AAC" w:rsidRDefault="00813A62" w:rsidP="00FA7EF5">
            <w:pPr>
              <w:spacing w:after="160" w:line="259" w:lineRule="auto"/>
              <w:rPr>
                <w:rFonts w:cstheme="minorHAnsi"/>
              </w:rPr>
            </w:pPr>
            <w:r w:rsidRPr="00471AAC">
              <w:rPr>
                <w:rFonts w:cstheme="minorHAnsi"/>
              </w:rPr>
              <w:t>Incorporate Cultural Teachings, Experiences, and Indigenous Languages</w:t>
            </w:r>
          </w:p>
        </w:tc>
        <w:tc>
          <w:tcPr>
            <w:tcW w:w="2522" w:type="dxa"/>
          </w:tcPr>
          <w:p w14:paraId="1483E0AA" w14:textId="77777777" w:rsidR="00813A62" w:rsidRPr="00471AAC" w:rsidRDefault="00813A62" w:rsidP="00FA7EF5">
            <w:pPr>
              <w:spacing w:after="160" w:line="259" w:lineRule="auto"/>
              <w:rPr>
                <w:rFonts w:cstheme="minorHAnsi"/>
              </w:rPr>
            </w:pPr>
            <w:r w:rsidRPr="00471AAC">
              <w:rPr>
                <w:rFonts w:cstheme="minorHAnsi"/>
              </w:rPr>
              <w:t>Demonstrate Respect for World Views, Values, Identity, and Traditions</w:t>
            </w:r>
          </w:p>
        </w:tc>
        <w:tc>
          <w:tcPr>
            <w:tcW w:w="2523" w:type="dxa"/>
          </w:tcPr>
          <w:p w14:paraId="224E9D32" w14:textId="77777777" w:rsidR="00813A62" w:rsidRPr="00471AAC" w:rsidRDefault="00813A62" w:rsidP="00FA7EF5">
            <w:pPr>
              <w:spacing w:after="160" w:line="259" w:lineRule="auto"/>
              <w:rPr>
                <w:rFonts w:cstheme="minorHAnsi"/>
              </w:rPr>
            </w:pPr>
            <w:r w:rsidRPr="00471AAC">
              <w:rPr>
                <w:rFonts w:cstheme="minorHAnsi"/>
              </w:rPr>
              <w:t xml:space="preserve">Value and Celebrate Differences </w:t>
            </w:r>
          </w:p>
        </w:tc>
      </w:tr>
    </w:tbl>
    <w:p w14:paraId="1A12C3DA" w14:textId="771448D8" w:rsidR="00813A62" w:rsidRPr="00813A62" w:rsidRDefault="00813A62">
      <w:pPr>
        <w:rPr>
          <w:rFonts w:ascii="Arial" w:eastAsia="Times New Roman" w:hAnsi="Arial" w:cs="Arial"/>
          <w:sz w:val="20"/>
          <w:szCs w:val="20"/>
        </w:rPr>
      </w:pPr>
    </w:p>
    <w:p w14:paraId="70C0FCFE" w14:textId="77777777" w:rsidR="00813A62" w:rsidRDefault="00813A62" w:rsidP="00FA7EF5">
      <w:pPr>
        <w:rPr>
          <w:rFonts w:ascii="Arial" w:eastAsia="Times New Roman" w:hAnsi="Arial" w:cs="Arial"/>
          <w:sz w:val="20"/>
          <w:szCs w:val="20"/>
          <w:lang w:val="en-US"/>
        </w:rPr>
        <w:sectPr w:rsidR="00813A62" w:rsidSect="008E269D">
          <w:headerReference w:type="default" r:id="rId10"/>
          <w:footerReference w:type="default" r:id="rId11"/>
          <w:pgSz w:w="24480" w:h="15840" w:orient="landscape" w:code="17"/>
          <w:pgMar w:top="1440" w:right="1440" w:bottom="1440" w:left="1440" w:header="708" w:footer="708" w:gutter="0"/>
          <w:cols w:space="708"/>
          <w:docGrid w:linePitch="360"/>
        </w:sectPr>
      </w:pPr>
    </w:p>
    <w:tbl>
      <w:tblPr>
        <w:tblStyle w:val="TableGrid"/>
        <w:tblW w:w="22681" w:type="dxa"/>
        <w:tblInd w:w="-714" w:type="dxa"/>
        <w:tblLook w:val="04A0" w:firstRow="1" w:lastRow="0" w:firstColumn="1" w:lastColumn="0" w:noHBand="0" w:noVBand="1"/>
      </w:tblPr>
      <w:tblGrid>
        <w:gridCol w:w="5245"/>
        <w:gridCol w:w="2179"/>
        <w:gridCol w:w="2180"/>
        <w:gridCol w:w="2179"/>
        <w:gridCol w:w="2180"/>
        <w:gridCol w:w="2179"/>
        <w:gridCol w:w="2180"/>
        <w:gridCol w:w="2179"/>
        <w:gridCol w:w="2180"/>
      </w:tblGrid>
      <w:tr w:rsidR="002803C8" w:rsidRPr="006359C3" w14:paraId="5F6D1B4D" w14:textId="77777777" w:rsidTr="00A56C86">
        <w:trPr>
          <w:trHeight w:val="419"/>
        </w:trPr>
        <w:tc>
          <w:tcPr>
            <w:tcW w:w="5245" w:type="dxa"/>
          </w:tcPr>
          <w:p w14:paraId="421D9441" w14:textId="495C704D" w:rsidR="002803C8" w:rsidRDefault="002803C8" w:rsidP="00FA7EF5">
            <w:pPr>
              <w:rPr>
                <w:rFonts w:ascii="Arial" w:eastAsia="Times New Roman" w:hAnsi="Arial" w:cs="Arial"/>
                <w:sz w:val="20"/>
                <w:szCs w:val="20"/>
                <w:lang w:val="en-US"/>
              </w:rPr>
            </w:pPr>
            <w:r w:rsidRPr="006359C3">
              <w:rPr>
                <w:rFonts w:ascii="Arial" w:eastAsia="Times New Roman" w:hAnsi="Arial" w:cs="Arial"/>
                <w:sz w:val="20"/>
                <w:szCs w:val="20"/>
                <w:lang w:val="en-US"/>
              </w:rPr>
              <w:lastRenderedPageBreak/>
              <w:t>SCHOOL DIVISION:</w:t>
            </w:r>
          </w:p>
          <w:p w14:paraId="03CD50DB" w14:textId="7F2B2805" w:rsidR="002803C8" w:rsidRPr="006359C3" w:rsidRDefault="002803C8" w:rsidP="00FA7EF5">
            <w:pPr>
              <w:rPr>
                <w:rFonts w:ascii="Arial" w:eastAsia="Times New Roman" w:hAnsi="Arial" w:cs="Arial"/>
                <w:sz w:val="20"/>
                <w:szCs w:val="20"/>
                <w:lang w:val="en-US"/>
              </w:rPr>
            </w:pPr>
          </w:p>
        </w:tc>
        <w:tc>
          <w:tcPr>
            <w:tcW w:w="17436" w:type="dxa"/>
            <w:gridSpan w:val="8"/>
          </w:tcPr>
          <w:p w14:paraId="76A38512" w14:textId="77777777" w:rsidR="002803C8" w:rsidRPr="006359C3" w:rsidRDefault="002803C8" w:rsidP="00FA7EF5">
            <w:pPr>
              <w:rPr>
                <w:rFonts w:ascii="Arial" w:hAnsi="Arial" w:cs="Arial"/>
                <w:sz w:val="20"/>
                <w:szCs w:val="20"/>
              </w:rPr>
            </w:pPr>
            <w:r w:rsidRPr="006359C3">
              <w:rPr>
                <w:rFonts w:ascii="Arial" w:hAnsi="Arial" w:cs="Arial"/>
                <w:sz w:val="20"/>
                <w:szCs w:val="20"/>
              </w:rPr>
              <w:t>CONTACT PERSON:</w:t>
            </w:r>
          </w:p>
        </w:tc>
      </w:tr>
      <w:tr w:rsidR="0033392C" w:rsidRPr="006359C3" w14:paraId="1079A959" w14:textId="77777777" w:rsidTr="007C24EB">
        <w:trPr>
          <w:trHeight w:val="508"/>
        </w:trPr>
        <w:tc>
          <w:tcPr>
            <w:tcW w:w="5245" w:type="dxa"/>
          </w:tcPr>
          <w:p w14:paraId="6D872030" w14:textId="77777777" w:rsidR="0033392C" w:rsidRPr="006359C3" w:rsidRDefault="0033392C" w:rsidP="00FA7EF5">
            <w:pPr>
              <w:rPr>
                <w:rFonts w:ascii="Arial" w:eastAsia="Times New Roman" w:hAnsi="Arial" w:cs="Arial"/>
                <w:sz w:val="20"/>
                <w:szCs w:val="20"/>
                <w:lang w:val="en-US"/>
              </w:rPr>
            </w:pPr>
          </w:p>
        </w:tc>
        <w:tc>
          <w:tcPr>
            <w:tcW w:w="4359" w:type="dxa"/>
            <w:gridSpan w:val="2"/>
            <w:shd w:val="clear" w:color="auto" w:fill="FFFF4F"/>
          </w:tcPr>
          <w:p w14:paraId="6D8088FC" w14:textId="55321A9F" w:rsidR="0033392C" w:rsidRPr="0033392C" w:rsidRDefault="0033392C" w:rsidP="0033392C">
            <w:pPr>
              <w:spacing w:after="160" w:line="259" w:lineRule="auto"/>
              <w:jc w:val="center"/>
              <w:rPr>
                <w:rFonts w:cstheme="minorHAnsi"/>
                <w:b/>
              </w:rPr>
            </w:pPr>
            <w:r w:rsidRPr="00471AAC">
              <w:rPr>
                <w:rFonts w:cstheme="minorHAnsi"/>
                <w:b/>
              </w:rPr>
              <w:t>Authentic Involvement</w:t>
            </w:r>
          </w:p>
        </w:tc>
        <w:tc>
          <w:tcPr>
            <w:tcW w:w="4359" w:type="dxa"/>
            <w:gridSpan w:val="2"/>
            <w:shd w:val="clear" w:color="auto" w:fill="AEAAAA" w:themeFill="background2" w:themeFillShade="BF"/>
          </w:tcPr>
          <w:p w14:paraId="7714260D" w14:textId="41AA8BCB" w:rsidR="0033392C" w:rsidRPr="0033392C" w:rsidRDefault="0033392C" w:rsidP="0033392C">
            <w:pPr>
              <w:spacing w:after="160" w:line="259" w:lineRule="auto"/>
              <w:jc w:val="center"/>
              <w:rPr>
                <w:rFonts w:cstheme="minorHAnsi"/>
                <w:b/>
              </w:rPr>
            </w:pPr>
            <w:r w:rsidRPr="00471AAC">
              <w:rPr>
                <w:rFonts w:cstheme="minorHAnsi"/>
                <w:b/>
              </w:rPr>
              <w:t>Putting Students at the Centre</w:t>
            </w:r>
          </w:p>
        </w:tc>
        <w:tc>
          <w:tcPr>
            <w:tcW w:w="4359" w:type="dxa"/>
            <w:gridSpan w:val="2"/>
            <w:shd w:val="clear" w:color="auto" w:fill="F47264"/>
          </w:tcPr>
          <w:p w14:paraId="5B04C053" w14:textId="2DB8B829" w:rsidR="0033392C" w:rsidRPr="007C24EB" w:rsidRDefault="0033392C" w:rsidP="007C24EB">
            <w:pPr>
              <w:spacing w:after="160" w:line="259" w:lineRule="auto"/>
              <w:jc w:val="center"/>
              <w:rPr>
                <w:rFonts w:cstheme="minorHAnsi"/>
                <w:b/>
              </w:rPr>
            </w:pPr>
            <w:r w:rsidRPr="00471AAC">
              <w:rPr>
                <w:rFonts w:cstheme="minorHAnsi"/>
                <w:b/>
              </w:rPr>
              <w:t>Understanding of World Views, Values, Identities and Traditions</w:t>
            </w:r>
          </w:p>
        </w:tc>
        <w:tc>
          <w:tcPr>
            <w:tcW w:w="4359" w:type="dxa"/>
            <w:gridSpan w:val="2"/>
          </w:tcPr>
          <w:p w14:paraId="73EAC44D" w14:textId="6334DB84" w:rsidR="0033392C" w:rsidRPr="0033392C" w:rsidRDefault="0033392C" w:rsidP="0033392C">
            <w:pPr>
              <w:spacing w:after="160" w:line="259" w:lineRule="auto"/>
              <w:jc w:val="center"/>
              <w:rPr>
                <w:rFonts w:cstheme="minorHAnsi"/>
                <w:b/>
              </w:rPr>
            </w:pPr>
            <w:r w:rsidRPr="00471AAC">
              <w:rPr>
                <w:rFonts w:cstheme="minorHAnsi"/>
                <w:b/>
              </w:rPr>
              <w:t>Inclusive and Culturally Safe Learning Environment</w:t>
            </w:r>
          </w:p>
        </w:tc>
      </w:tr>
      <w:tr w:rsidR="0033392C" w:rsidRPr="006359C3" w14:paraId="21061AE1" w14:textId="77777777" w:rsidTr="007C24EB">
        <w:trPr>
          <w:trHeight w:val="1602"/>
        </w:trPr>
        <w:tc>
          <w:tcPr>
            <w:tcW w:w="5245" w:type="dxa"/>
          </w:tcPr>
          <w:p w14:paraId="3E022238" w14:textId="75B8D293" w:rsidR="0033392C" w:rsidRPr="0033392C" w:rsidRDefault="0033392C" w:rsidP="0033392C">
            <w:pPr>
              <w:rPr>
                <w:rFonts w:ascii="Arial" w:hAnsi="Arial" w:cs="Arial"/>
                <w:sz w:val="20"/>
                <w:szCs w:val="20"/>
              </w:rPr>
            </w:pPr>
          </w:p>
        </w:tc>
        <w:tc>
          <w:tcPr>
            <w:tcW w:w="2179" w:type="dxa"/>
            <w:shd w:val="clear" w:color="auto" w:fill="FFFF4F"/>
          </w:tcPr>
          <w:p w14:paraId="3D787B6D" w14:textId="6E4F0412" w:rsidR="0033392C" w:rsidRPr="006359C3" w:rsidRDefault="0033392C" w:rsidP="0033392C">
            <w:pPr>
              <w:pStyle w:val="ListParagraph"/>
              <w:ind w:left="0"/>
              <w:rPr>
                <w:rFonts w:ascii="Arial" w:hAnsi="Arial" w:cs="Arial"/>
                <w:sz w:val="20"/>
                <w:szCs w:val="20"/>
              </w:rPr>
            </w:pPr>
            <w:r w:rsidRPr="0033392C">
              <w:rPr>
                <w:rFonts w:ascii="Arial" w:hAnsi="Arial" w:cs="Arial"/>
                <w:sz w:val="20"/>
                <w:szCs w:val="20"/>
              </w:rPr>
              <w:t>Promote Elder, Knowledge Keeper, and Community Involvement</w:t>
            </w:r>
          </w:p>
        </w:tc>
        <w:tc>
          <w:tcPr>
            <w:tcW w:w="2180" w:type="dxa"/>
            <w:shd w:val="clear" w:color="auto" w:fill="FFFF4F"/>
          </w:tcPr>
          <w:p w14:paraId="1499BC21" w14:textId="51916FB5" w:rsidR="0033392C" w:rsidRPr="006359C3" w:rsidRDefault="0033392C" w:rsidP="0033392C">
            <w:pPr>
              <w:pStyle w:val="ListParagraph"/>
              <w:ind w:left="0"/>
              <w:rPr>
                <w:rFonts w:ascii="Arial" w:hAnsi="Arial" w:cs="Arial"/>
                <w:sz w:val="20"/>
                <w:szCs w:val="20"/>
              </w:rPr>
            </w:pPr>
            <w:r w:rsidRPr="00471AAC">
              <w:rPr>
                <w:rFonts w:cstheme="minorHAnsi"/>
              </w:rPr>
              <w:t>Promote Parent, Grandparent, and Extended Family Involvement</w:t>
            </w:r>
          </w:p>
        </w:tc>
        <w:tc>
          <w:tcPr>
            <w:tcW w:w="2179" w:type="dxa"/>
            <w:shd w:val="clear" w:color="auto" w:fill="AEAAAA" w:themeFill="background2" w:themeFillShade="BF"/>
          </w:tcPr>
          <w:p w14:paraId="4CE97B41" w14:textId="247AADB4" w:rsidR="0033392C" w:rsidRPr="006359C3" w:rsidRDefault="0033392C" w:rsidP="0033392C">
            <w:pPr>
              <w:pStyle w:val="ListParagraph"/>
              <w:ind w:left="0"/>
              <w:rPr>
                <w:rFonts w:ascii="Arial" w:hAnsi="Arial" w:cs="Arial"/>
                <w:sz w:val="20"/>
                <w:szCs w:val="20"/>
              </w:rPr>
            </w:pPr>
            <w:r w:rsidRPr="00471AAC">
              <w:rPr>
                <w:rFonts w:cstheme="minorHAnsi"/>
              </w:rPr>
              <w:t>Respect and Listen to Students</w:t>
            </w:r>
          </w:p>
        </w:tc>
        <w:tc>
          <w:tcPr>
            <w:tcW w:w="2180" w:type="dxa"/>
            <w:shd w:val="clear" w:color="auto" w:fill="AEAAAA" w:themeFill="background2" w:themeFillShade="BF"/>
          </w:tcPr>
          <w:p w14:paraId="36EF4794" w14:textId="51B5BBC3" w:rsidR="0033392C" w:rsidRPr="006359C3" w:rsidRDefault="0033392C" w:rsidP="0033392C">
            <w:pPr>
              <w:pStyle w:val="ListParagraph"/>
              <w:ind w:left="0"/>
              <w:rPr>
                <w:rFonts w:ascii="Arial" w:hAnsi="Arial" w:cs="Arial"/>
                <w:sz w:val="20"/>
                <w:szCs w:val="20"/>
              </w:rPr>
            </w:pPr>
            <w:r w:rsidRPr="00471AAC">
              <w:rPr>
                <w:rFonts w:cstheme="minorHAnsi"/>
              </w:rPr>
              <w:t>Employ a Holistic Approach to Supporting Students</w:t>
            </w:r>
          </w:p>
        </w:tc>
        <w:tc>
          <w:tcPr>
            <w:tcW w:w="2179" w:type="dxa"/>
            <w:shd w:val="clear" w:color="auto" w:fill="F47264"/>
          </w:tcPr>
          <w:p w14:paraId="4E17C5DF" w14:textId="45FF0825" w:rsidR="0033392C" w:rsidRPr="006359C3" w:rsidRDefault="000B0B78" w:rsidP="0033392C">
            <w:pPr>
              <w:rPr>
                <w:rFonts w:ascii="Arial" w:hAnsi="Arial" w:cs="Arial"/>
                <w:sz w:val="20"/>
                <w:szCs w:val="20"/>
              </w:rPr>
            </w:pPr>
            <w:r>
              <w:rPr>
                <w:rFonts w:cstheme="minorHAnsi"/>
              </w:rPr>
              <w:t>Teach T</w:t>
            </w:r>
            <w:r w:rsidR="0033392C" w:rsidRPr="00471AAC">
              <w:rPr>
                <w:rFonts w:cstheme="minorHAnsi"/>
              </w:rPr>
              <w:t>rue History</w:t>
            </w:r>
          </w:p>
        </w:tc>
        <w:tc>
          <w:tcPr>
            <w:tcW w:w="2180" w:type="dxa"/>
            <w:shd w:val="clear" w:color="auto" w:fill="F47264"/>
          </w:tcPr>
          <w:p w14:paraId="26416C95" w14:textId="425E59D0" w:rsidR="0033392C" w:rsidRPr="006359C3" w:rsidRDefault="0033392C" w:rsidP="0033392C">
            <w:pPr>
              <w:rPr>
                <w:rFonts w:ascii="Arial" w:hAnsi="Arial" w:cs="Arial"/>
                <w:sz w:val="20"/>
                <w:szCs w:val="20"/>
              </w:rPr>
            </w:pPr>
            <w:r w:rsidRPr="00471AAC">
              <w:rPr>
                <w:rFonts w:cstheme="minorHAnsi"/>
              </w:rPr>
              <w:t>Incorporate Cultural Teachings, Experiences, and Indigenous Languages</w:t>
            </w:r>
          </w:p>
        </w:tc>
        <w:tc>
          <w:tcPr>
            <w:tcW w:w="2179" w:type="dxa"/>
          </w:tcPr>
          <w:p w14:paraId="31D96D78" w14:textId="6D029B36" w:rsidR="0033392C" w:rsidRPr="006359C3" w:rsidRDefault="0033392C" w:rsidP="0033392C">
            <w:pPr>
              <w:rPr>
                <w:rFonts w:ascii="Arial" w:hAnsi="Arial" w:cs="Arial"/>
                <w:sz w:val="20"/>
                <w:szCs w:val="20"/>
              </w:rPr>
            </w:pPr>
            <w:r w:rsidRPr="00471AAC">
              <w:rPr>
                <w:rFonts w:cstheme="minorHAnsi"/>
              </w:rPr>
              <w:t>Demonstrate Respect for World Views, Values, Identity, and Traditions</w:t>
            </w:r>
          </w:p>
        </w:tc>
        <w:tc>
          <w:tcPr>
            <w:tcW w:w="2180" w:type="dxa"/>
          </w:tcPr>
          <w:p w14:paraId="581402CB" w14:textId="6067E6D7" w:rsidR="0033392C" w:rsidRPr="006359C3" w:rsidRDefault="0033392C" w:rsidP="0033392C">
            <w:pPr>
              <w:rPr>
                <w:rFonts w:ascii="Arial" w:hAnsi="Arial" w:cs="Arial"/>
                <w:sz w:val="20"/>
                <w:szCs w:val="20"/>
              </w:rPr>
            </w:pPr>
            <w:r w:rsidRPr="00471AAC">
              <w:rPr>
                <w:rFonts w:cstheme="minorHAnsi"/>
              </w:rPr>
              <w:t>Value and Celebrate Differences</w:t>
            </w:r>
          </w:p>
        </w:tc>
      </w:tr>
      <w:tr w:rsidR="007C24EB" w:rsidRPr="006359C3" w14:paraId="1D553516" w14:textId="77777777" w:rsidTr="006B210B">
        <w:trPr>
          <w:trHeight w:val="1547"/>
        </w:trPr>
        <w:tc>
          <w:tcPr>
            <w:tcW w:w="5245" w:type="dxa"/>
          </w:tcPr>
          <w:p w14:paraId="690BD6B9" w14:textId="77777777" w:rsidR="007C24EB" w:rsidRPr="004A68D6" w:rsidRDefault="007C24EB" w:rsidP="007C24EB">
            <w:pPr>
              <w:rPr>
                <w:rFonts w:ascii="Arial" w:hAnsi="Arial" w:cs="Arial"/>
                <w:b/>
                <w:bCs/>
                <w:sz w:val="20"/>
                <w:szCs w:val="20"/>
              </w:rPr>
            </w:pPr>
            <w:r w:rsidRPr="004A68D6">
              <w:rPr>
                <w:rFonts w:ascii="Arial" w:hAnsi="Arial" w:cs="Arial"/>
                <w:b/>
                <w:bCs/>
                <w:sz w:val="20"/>
                <w:szCs w:val="20"/>
              </w:rPr>
              <w:t>Reflecting</w:t>
            </w:r>
          </w:p>
          <w:p w14:paraId="7A3E04AA" w14:textId="3330DBCD" w:rsidR="007C24EB" w:rsidRDefault="007C24EB" w:rsidP="008F12A4">
            <w:pPr>
              <w:pStyle w:val="ListParagraph"/>
              <w:numPr>
                <w:ilvl w:val="0"/>
                <w:numId w:val="8"/>
              </w:numPr>
              <w:rPr>
                <w:rFonts w:ascii="Arial" w:hAnsi="Arial" w:cs="Arial"/>
                <w:sz w:val="20"/>
                <w:szCs w:val="20"/>
              </w:rPr>
            </w:pPr>
            <w:r w:rsidRPr="007C24EB">
              <w:rPr>
                <w:rFonts w:ascii="Arial" w:hAnsi="Arial" w:cs="Arial"/>
                <w:sz w:val="20"/>
                <w:szCs w:val="20"/>
              </w:rPr>
              <w:t>How will this plan embed the strategies and actions of</w:t>
            </w:r>
            <w:r>
              <w:rPr>
                <w:rFonts w:ascii="Arial" w:hAnsi="Arial" w:cs="Arial"/>
                <w:sz w:val="20"/>
                <w:szCs w:val="20"/>
              </w:rPr>
              <w:t xml:space="preserve"> </w:t>
            </w:r>
            <w:r w:rsidRPr="007C24EB">
              <w:rPr>
                <w:rFonts w:ascii="Arial" w:hAnsi="Arial" w:cs="Arial"/>
                <w:i/>
                <w:sz w:val="20"/>
                <w:szCs w:val="20"/>
              </w:rPr>
              <w:t>Mamàhtawisiwin: The Wonder We Are Born With – An Indigenous Education Policy Framework</w:t>
            </w:r>
            <w:r>
              <w:rPr>
                <w:rFonts w:ascii="Arial" w:hAnsi="Arial" w:cs="Arial"/>
                <w:sz w:val="20"/>
                <w:szCs w:val="20"/>
              </w:rPr>
              <w:t>?</w:t>
            </w:r>
          </w:p>
          <w:p w14:paraId="21B712CB" w14:textId="77777777" w:rsidR="008F12A4" w:rsidRDefault="008F12A4" w:rsidP="008F12A4">
            <w:pPr>
              <w:pStyle w:val="ListParagraph"/>
              <w:rPr>
                <w:rFonts w:ascii="Arial" w:hAnsi="Arial" w:cs="Arial"/>
                <w:sz w:val="20"/>
                <w:szCs w:val="20"/>
              </w:rPr>
            </w:pPr>
          </w:p>
          <w:p w14:paraId="1A8F8122" w14:textId="285F47FD" w:rsidR="008F12A4" w:rsidRPr="0095413F" w:rsidRDefault="008F12A4" w:rsidP="008F12A4">
            <w:pPr>
              <w:pStyle w:val="ListParagraph"/>
              <w:numPr>
                <w:ilvl w:val="0"/>
                <w:numId w:val="8"/>
              </w:numPr>
              <w:spacing w:after="160" w:line="259" w:lineRule="auto"/>
              <w:rPr>
                <w:rFonts w:ascii="Arial" w:hAnsi="Arial" w:cs="Arial"/>
                <w:sz w:val="20"/>
                <w:szCs w:val="20"/>
              </w:rPr>
            </w:pPr>
            <w:r w:rsidRPr="0095413F">
              <w:rPr>
                <w:rFonts w:ascii="Arial" w:hAnsi="Arial" w:cs="Arial"/>
                <w:sz w:val="20"/>
                <w:szCs w:val="20"/>
              </w:rPr>
              <w:t>How will Indigenous parents, families, and/or caregivers be involved?</w:t>
            </w:r>
          </w:p>
          <w:p w14:paraId="68157398" w14:textId="37F46B74" w:rsidR="007C24EB" w:rsidRDefault="007C24EB" w:rsidP="006B210B">
            <w:pPr>
              <w:pStyle w:val="ListParagraph"/>
              <w:rPr>
                <w:rFonts w:ascii="Arial" w:hAnsi="Arial" w:cs="Arial"/>
                <w:b/>
                <w:sz w:val="20"/>
                <w:szCs w:val="20"/>
              </w:rPr>
            </w:pPr>
          </w:p>
          <w:p w14:paraId="36CB1B6E" w14:textId="112CFA50" w:rsidR="006B210B" w:rsidRDefault="006B210B" w:rsidP="006B210B">
            <w:pPr>
              <w:pStyle w:val="ListParagraph"/>
              <w:rPr>
                <w:rFonts w:ascii="Arial" w:hAnsi="Arial" w:cs="Arial"/>
                <w:b/>
                <w:sz w:val="20"/>
                <w:szCs w:val="20"/>
              </w:rPr>
            </w:pPr>
          </w:p>
          <w:p w14:paraId="058B7727" w14:textId="2BAB99CC" w:rsidR="006B210B" w:rsidRDefault="006B210B" w:rsidP="006B210B">
            <w:pPr>
              <w:pStyle w:val="ListParagraph"/>
              <w:rPr>
                <w:rFonts w:ascii="Arial" w:hAnsi="Arial" w:cs="Arial"/>
                <w:b/>
                <w:sz w:val="20"/>
                <w:szCs w:val="20"/>
              </w:rPr>
            </w:pPr>
          </w:p>
          <w:p w14:paraId="7137FA80" w14:textId="17ADE842" w:rsidR="006B210B" w:rsidRDefault="006B210B" w:rsidP="006B210B">
            <w:pPr>
              <w:pStyle w:val="ListParagraph"/>
              <w:rPr>
                <w:rFonts w:ascii="Arial" w:hAnsi="Arial" w:cs="Arial"/>
                <w:b/>
                <w:sz w:val="20"/>
                <w:szCs w:val="20"/>
              </w:rPr>
            </w:pPr>
          </w:p>
          <w:p w14:paraId="05B3F14B" w14:textId="565AFD66" w:rsidR="006B210B" w:rsidRDefault="006B210B" w:rsidP="006B210B">
            <w:pPr>
              <w:pStyle w:val="ListParagraph"/>
              <w:rPr>
                <w:rFonts w:ascii="Arial" w:hAnsi="Arial" w:cs="Arial"/>
                <w:b/>
                <w:sz w:val="20"/>
                <w:szCs w:val="20"/>
              </w:rPr>
            </w:pPr>
          </w:p>
          <w:p w14:paraId="02E971AF" w14:textId="608C1EA1" w:rsidR="006B210B" w:rsidRPr="00C440A0" w:rsidRDefault="006B210B" w:rsidP="00C440A0">
            <w:pPr>
              <w:rPr>
                <w:rFonts w:ascii="Arial" w:hAnsi="Arial" w:cs="Arial"/>
                <w:b/>
                <w:sz w:val="20"/>
                <w:szCs w:val="20"/>
              </w:rPr>
            </w:pPr>
          </w:p>
          <w:p w14:paraId="7A7FEB90" w14:textId="77777777" w:rsidR="006B210B" w:rsidRDefault="006B210B" w:rsidP="006B210B">
            <w:pPr>
              <w:pStyle w:val="ListParagraph"/>
              <w:rPr>
                <w:rFonts w:ascii="Arial" w:hAnsi="Arial" w:cs="Arial"/>
                <w:b/>
                <w:sz w:val="20"/>
                <w:szCs w:val="20"/>
              </w:rPr>
            </w:pPr>
          </w:p>
          <w:p w14:paraId="6EF83960" w14:textId="696BCFF2" w:rsidR="006B210B" w:rsidRPr="007C24EB" w:rsidRDefault="006B210B" w:rsidP="006B210B">
            <w:pPr>
              <w:pStyle w:val="ListParagraph"/>
              <w:rPr>
                <w:rFonts w:ascii="Arial" w:hAnsi="Arial" w:cs="Arial"/>
                <w:b/>
                <w:sz w:val="20"/>
                <w:szCs w:val="20"/>
              </w:rPr>
            </w:pPr>
          </w:p>
        </w:tc>
        <w:tc>
          <w:tcPr>
            <w:tcW w:w="4359" w:type="dxa"/>
            <w:gridSpan w:val="2"/>
          </w:tcPr>
          <w:p w14:paraId="43BDF78F" w14:textId="77777777" w:rsidR="007C24EB" w:rsidRPr="006359C3" w:rsidRDefault="007C24EB" w:rsidP="0033392C">
            <w:pPr>
              <w:rPr>
                <w:rFonts w:ascii="Arial" w:hAnsi="Arial" w:cs="Arial"/>
                <w:b/>
                <w:sz w:val="20"/>
                <w:szCs w:val="20"/>
              </w:rPr>
            </w:pPr>
          </w:p>
        </w:tc>
        <w:tc>
          <w:tcPr>
            <w:tcW w:w="4359" w:type="dxa"/>
            <w:gridSpan w:val="2"/>
          </w:tcPr>
          <w:p w14:paraId="69CF0123" w14:textId="77777777" w:rsidR="007C24EB" w:rsidRPr="006359C3" w:rsidRDefault="007C24EB" w:rsidP="0033392C">
            <w:pPr>
              <w:rPr>
                <w:rFonts w:ascii="Arial" w:hAnsi="Arial" w:cs="Arial"/>
                <w:b/>
                <w:sz w:val="20"/>
                <w:szCs w:val="20"/>
              </w:rPr>
            </w:pPr>
          </w:p>
        </w:tc>
        <w:tc>
          <w:tcPr>
            <w:tcW w:w="4359" w:type="dxa"/>
            <w:gridSpan w:val="2"/>
          </w:tcPr>
          <w:p w14:paraId="456B93E6" w14:textId="77777777" w:rsidR="007C24EB" w:rsidRPr="006359C3" w:rsidRDefault="007C24EB" w:rsidP="0033392C">
            <w:pPr>
              <w:rPr>
                <w:rFonts w:ascii="Arial" w:hAnsi="Arial" w:cs="Arial"/>
                <w:b/>
                <w:sz w:val="20"/>
                <w:szCs w:val="20"/>
              </w:rPr>
            </w:pPr>
          </w:p>
        </w:tc>
        <w:tc>
          <w:tcPr>
            <w:tcW w:w="4359" w:type="dxa"/>
            <w:gridSpan w:val="2"/>
          </w:tcPr>
          <w:p w14:paraId="4B15C5E1" w14:textId="77777777" w:rsidR="007C24EB" w:rsidRPr="006359C3" w:rsidRDefault="007C24EB" w:rsidP="0033392C">
            <w:pPr>
              <w:rPr>
                <w:rFonts w:ascii="Arial" w:hAnsi="Arial" w:cs="Arial"/>
                <w:b/>
                <w:sz w:val="20"/>
                <w:szCs w:val="20"/>
              </w:rPr>
            </w:pPr>
          </w:p>
        </w:tc>
      </w:tr>
      <w:tr w:rsidR="0033392C" w:rsidRPr="006359C3" w14:paraId="353B91FD" w14:textId="77777777" w:rsidTr="00FA7EF5">
        <w:trPr>
          <w:trHeight w:val="4178"/>
        </w:trPr>
        <w:tc>
          <w:tcPr>
            <w:tcW w:w="5245" w:type="dxa"/>
          </w:tcPr>
          <w:p w14:paraId="35266943" w14:textId="33E7ED04" w:rsidR="0033392C" w:rsidRPr="00DA40BA" w:rsidRDefault="0033392C" w:rsidP="0033392C">
            <w:pPr>
              <w:rPr>
                <w:rFonts w:ascii="Arial" w:hAnsi="Arial" w:cs="Arial"/>
                <w:b/>
                <w:sz w:val="20"/>
                <w:szCs w:val="20"/>
              </w:rPr>
            </w:pPr>
            <w:r>
              <w:rPr>
                <w:rFonts w:ascii="Arial" w:hAnsi="Arial" w:cs="Arial"/>
                <w:b/>
                <w:sz w:val="20"/>
                <w:szCs w:val="20"/>
              </w:rPr>
              <w:t>Planning</w:t>
            </w:r>
          </w:p>
          <w:p w14:paraId="1DA1110D" w14:textId="717960E4" w:rsidR="0033392C" w:rsidRPr="00AF7E37" w:rsidRDefault="0033392C" w:rsidP="0033392C">
            <w:pPr>
              <w:pStyle w:val="ListParagraph"/>
              <w:numPr>
                <w:ilvl w:val="0"/>
                <w:numId w:val="7"/>
              </w:numPr>
              <w:rPr>
                <w:rFonts w:ascii="Arial" w:hAnsi="Arial" w:cs="Arial"/>
                <w:i/>
                <w:sz w:val="20"/>
                <w:szCs w:val="20"/>
              </w:rPr>
            </w:pPr>
            <w:r w:rsidRPr="006359C3">
              <w:rPr>
                <w:rFonts w:ascii="Arial" w:hAnsi="Arial" w:cs="Arial"/>
                <w:sz w:val="20"/>
                <w:szCs w:val="20"/>
              </w:rPr>
              <w:t>Targeted Outcomes</w:t>
            </w:r>
            <w:r>
              <w:rPr>
                <w:rFonts w:ascii="Arial" w:hAnsi="Arial" w:cs="Arial"/>
                <w:sz w:val="20"/>
                <w:szCs w:val="20"/>
              </w:rPr>
              <w:t xml:space="preserve">: </w:t>
            </w:r>
            <w:r w:rsidRPr="00AF7E37">
              <w:rPr>
                <w:rFonts w:ascii="Arial" w:hAnsi="Arial" w:cs="Arial"/>
                <w:i/>
                <w:sz w:val="20"/>
                <w:szCs w:val="20"/>
              </w:rPr>
              <w:t xml:space="preserve">What </w:t>
            </w:r>
            <w:r>
              <w:rPr>
                <w:rFonts w:ascii="Arial" w:hAnsi="Arial" w:cs="Arial"/>
                <w:i/>
                <w:sz w:val="20"/>
                <w:szCs w:val="20"/>
              </w:rPr>
              <w:t>are</w:t>
            </w:r>
            <w:r w:rsidRPr="00AF7E37">
              <w:rPr>
                <w:rFonts w:ascii="Arial" w:hAnsi="Arial" w:cs="Arial"/>
                <w:i/>
                <w:sz w:val="20"/>
                <w:szCs w:val="20"/>
              </w:rPr>
              <w:t xml:space="preserve"> we hoping to achieve?</w:t>
            </w:r>
          </w:p>
          <w:p w14:paraId="4717E4CE" w14:textId="77777777" w:rsidR="0033392C" w:rsidRPr="006359C3" w:rsidRDefault="0033392C" w:rsidP="0033392C">
            <w:pPr>
              <w:rPr>
                <w:rFonts w:ascii="Arial" w:hAnsi="Arial" w:cs="Arial"/>
                <w:sz w:val="20"/>
                <w:szCs w:val="20"/>
              </w:rPr>
            </w:pPr>
          </w:p>
          <w:p w14:paraId="7AB19ECE" w14:textId="77777777" w:rsidR="0033392C" w:rsidRPr="00AF7E37" w:rsidRDefault="0033392C" w:rsidP="0033392C">
            <w:pPr>
              <w:pStyle w:val="ListParagraph"/>
              <w:numPr>
                <w:ilvl w:val="0"/>
                <w:numId w:val="6"/>
              </w:numPr>
              <w:rPr>
                <w:rFonts w:ascii="Arial" w:hAnsi="Arial" w:cs="Arial"/>
                <w:sz w:val="20"/>
                <w:szCs w:val="20"/>
              </w:rPr>
            </w:pPr>
            <w:r w:rsidRPr="00AF7E37">
              <w:rPr>
                <w:rFonts w:ascii="Arial" w:hAnsi="Arial" w:cs="Arial"/>
                <w:sz w:val="20"/>
                <w:szCs w:val="20"/>
              </w:rPr>
              <w:t xml:space="preserve">Indicators of student success: </w:t>
            </w:r>
            <w:r w:rsidRPr="00AF7E37">
              <w:rPr>
                <w:rFonts w:ascii="Arial" w:hAnsi="Arial" w:cs="Arial"/>
                <w:i/>
                <w:sz w:val="20"/>
                <w:szCs w:val="20"/>
              </w:rPr>
              <w:t xml:space="preserve">How </w:t>
            </w:r>
            <w:r>
              <w:rPr>
                <w:rFonts w:ascii="Arial" w:hAnsi="Arial" w:cs="Arial"/>
                <w:i/>
                <w:sz w:val="20"/>
                <w:szCs w:val="20"/>
              </w:rPr>
              <w:t>will</w:t>
            </w:r>
            <w:r w:rsidRPr="00AF7E37">
              <w:rPr>
                <w:rFonts w:ascii="Arial" w:hAnsi="Arial" w:cs="Arial"/>
                <w:i/>
                <w:sz w:val="20"/>
                <w:szCs w:val="20"/>
              </w:rPr>
              <w:t xml:space="preserve"> we know we achieved our desired outcomes? What evidence</w:t>
            </w:r>
            <w:r>
              <w:rPr>
                <w:rFonts w:ascii="Arial" w:hAnsi="Arial" w:cs="Arial"/>
                <w:i/>
                <w:sz w:val="20"/>
                <w:szCs w:val="20"/>
              </w:rPr>
              <w:t xml:space="preserve"> </w:t>
            </w:r>
            <w:r w:rsidRPr="00AF7E37">
              <w:rPr>
                <w:rFonts w:ascii="Arial" w:hAnsi="Arial" w:cs="Arial"/>
                <w:i/>
                <w:sz w:val="20"/>
                <w:szCs w:val="20"/>
              </w:rPr>
              <w:t xml:space="preserve">(Strategies/Tools/Information) </w:t>
            </w:r>
            <w:r>
              <w:rPr>
                <w:rFonts w:ascii="Arial" w:hAnsi="Arial" w:cs="Arial"/>
                <w:i/>
                <w:sz w:val="20"/>
                <w:szCs w:val="20"/>
              </w:rPr>
              <w:t>will we collect?</w:t>
            </w:r>
          </w:p>
          <w:p w14:paraId="0B263B3A" w14:textId="77777777" w:rsidR="0033392C" w:rsidRDefault="0033392C" w:rsidP="0033392C">
            <w:pPr>
              <w:pStyle w:val="ListParagraph"/>
              <w:rPr>
                <w:rFonts w:ascii="Arial" w:hAnsi="Arial" w:cs="Arial"/>
                <w:sz w:val="20"/>
                <w:szCs w:val="20"/>
              </w:rPr>
            </w:pPr>
          </w:p>
          <w:p w14:paraId="54BAD33F" w14:textId="6917E845" w:rsidR="0033392C" w:rsidRPr="00AF7E37" w:rsidRDefault="0033392C" w:rsidP="0033392C">
            <w:pPr>
              <w:pStyle w:val="ListParagraph"/>
              <w:numPr>
                <w:ilvl w:val="0"/>
                <w:numId w:val="6"/>
              </w:numPr>
              <w:rPr>
                <w:rFonts w:ascii="Arial" w:hAnsi="Arial" w:cs="Arial"/>
                <w:sz w:val="20"/>
                <w:szCs w:val="20"/>
              </w:rPr>
            </w:pPr>
            <w:r>
              <w:rPr>
                <w:rFonts w:ascii="Arial" w:hAnsi="Arial" w:cs="Arial"/>
                <w:sz w:val="20"/>
                <w:szCs w:val="20"/>
              </w:rPr>
              <w:t>Indicators of educator impact:</w:t>
            </w:r>
            <w:r w:rsidRPr="00AF7E37">
              <w:rPr>
                <w:rFonts w:ascii="Arial" w:hAnsi="Arial" w:cs="Arial"/>
                <w:i/>
                <w:sz w:val="20"/>
                <w:szCs w:val="20"/>
              </w:rPr>
              <w:t xml:space="preserve"> How </w:t>
            </w:r>
            <w:r>
              <w:rPr>
                <w:rFonts w:ascii="Arial" w:hAnsi="Arial" w:cs="Arial"/>
                <w:i/>
                <w:sz w:val="20"/>
                <w:szCs w:val="20"/>
              </w:rPr>
              <w:t>will</w:t>
            </w:r>
            <w:r w:rsidRPr="00AF7E37">
              <w:rPr>
                <w:rFonts w:ascii="Arial" w:hAnsi="Arial" w:cs="Arial"/>
                <w:i/>
                <w:sz w:val="20"/>
                <w:szCs w:val="20"/>
              </w:rPr>
              <w:t xml:space="preserve"> we know we achieved our desired outcomes? What evidence</w:t>
            </w:r>
            <w:r>
              <w:rPr>
                <w:rFonts w:ascii="Arial" w:hAnsi="Arial" w:cs="Arial"/>
                <w:i/>
                <w:sz w:val="20"/>
                <w:szCs w:val="20"/>
              </w:rPr>
              <w:t xml:space="preserve"> </w:t>
            </w:r>
            <w:r w:rsidRPr="00AF7E37">
              <w:rPr>
                <w:rFonts w:ascii="Arial" w:hAnsi="Arial" w:cs="Arial"/>
                <w:i/>
                <w:sz w:val="20"/>
                <w:szCs w:val="20"/>
              </w:rPr>
              <w:t xml:space="preserve">(Strategies/Tools/Information) </w:t>
            </w:r>
            <w:r>
              <w:rPr>
                <w:rFonts w:ascii="Arial" w:hAnsi="Arial" w:cs="Arial"/>
                <w:i/>
                <w:sz w:val="20"/>
                <w:szCs w:val="20"/>
              </w:rPr>
              <w:t>will we collect?</w:t>
            </w:r>
          </w:p>
          <w:p w14:paraId="1E46F40D" w14:textId="77777777" w:rsidR="0033392C" w:rsidRDefault="0033392C" w:rsidP="0033392C">
            <w:pPr>
              <w:pStyle w:val="ListParagraph"/>
              <w:rPr>
                <w:rFonts w:ascii="Arial" w:hAnsi="Arial" w:cs="Arial"/>
                <w:sz w:val="20"/>
                <w:szCs w:val="20"/>
              </w:rPr>
            </w:pPr>
          </w:p>
          <w:p w14:paraId="765F827D" w14:textId="0598D179" w:rsidR="0033392C" w:rsidRPr="00DA40BA" w:rsidRDefault="0033392C" w:rsidP="0033392C">
            <w:pPr>
              <w:pStyle w:val="ListParagraph"/>
              <w:numPr>
                <w:ilvl w:val="0"/>
                <w:numId w:val="6"/>
              </w:numPr>
              <w:rPr>
                <w:rFonts w:ascii="Arial" w:hAnsi="Arial" w:cs="Arial"/>
                <w:sz w:val="20"/>
                <w:szCs w:val="20"/>
              </w:rPr>
            </w:pPr>
            <w:r w:rsidRPr="003A4CF7">
              <w:rPr>
                <w:rFonts w:ascii="Arial" w:hAnsi="Arial" w:cs="Arial"/>
                <w:sz w:val="20"/>
                <w:szCs w:val="20"/>
              </w:rPr>
              <w:t>Indicators of</w:t>
            </w:r>
            <w:r w:rsidR="008F12A4">
              <w:rPr>
                <w:rFonts w:ascii="Arial" w:hAnsi="Arial" w:cs="Arial"/>
                <w:sz w:val="20"/>
                <w:szCs w:val="20"/>
              </w:rPr>
              <w:t xml:space="preserve"> </w:t>
            </w:r>
            <w:r w:rsidR="008F12A4" w:rsidRPr="0095413F">
              <w:rPr>
                <w:rFonts w:ascii="Arial" w:hAnsi="Arial" w:cs="Arial"/>
                <w:sz w:val="20"/>
                <w:szCs w:val="20"/>
              </w:rPr>
              <w:t>Parents, Caregivers</w:t>
            </w:r>
            <w:r w:rsidR="008F12A4">
              <w:rPr>
                <w:rFonts w:ascii="Arial" w:hAnsi="Arial" w:cs="Arial"/>
                <w:sz w:val="20"/>
                <w:szCs w:val="20"/>
              </w:rPr>
              <w:t>,</w:t>
            </w:r>
            <w:r w:rsidRPr="003A4CF7">
              <w:rPr>
                <w:rFonts w:ascii="Arial" w:hAnsi="Arial" w:cs="Arial"/>
                <w:sz w:val="20"/>
                <w:szCs w:val="20"/>
              </w:rPr>
              <w:t xml:space="preserve"> </w:t>
            </w:r>
            <w:r w:rsidRPr="003A4CF7">
              <w:rPr>
                <w:rFonts w:ascii="Arial" w:hAnsi="Arial" w:cs="Arial"/>
                <w:sz w:val="20"/>
                <w:szCs w:val="20"/>
                <w:lang w:val="en" w:eastAsia="en-CA"/>
              </w:rPr>
              <w:t>Elders, Knowledge Keepers,</w:t>
            </w:r>
            <w:r w:rsidR="00BB202B">
              <w:rPr>
                <w:rFonts w:ascii="Arial" w:hAnsi="Arial" w:cs="Arial"/>
                <w:sz w:val="20"/>
                <w:szCs w:val="20"/>
                <w:lang w:val="en" w:eastAsia="en-CA"/>
              </w:rPr>
              <w:t xml:space="preserve"> families,</w:t>
            </w:r>
            <w:r w:rsidRPr="003A4CF7">
              <w:rPr>
                <w:rFonts w:ascii="Arial" w:hAnsi="Arial" w:cs="Arial"/>
                <w:sz w:val="20"/>
                <w:szCs w:val="20"/>
                <w:lang w:val="en" w:eastAsia="en-CA"/>
              </w:rPr>
              <w:t xml:space="preserve"> and community</w:t>
            </w:r>
            <w:r>
              <w:rPr>
                <w:rFonts w:ascii="Arial" w:hAnsi="Arial" w:cs="Arial"/>
                <w:sz w:val="20"/>
                <w:szCs w:val="20"/>
                <w:lang w:val="en" w:eastAsia="en-CA"/>
              </w:rPr>
              <w:t xml:space="preserve"> impact: </w:t>
            </w:r>
            <w:r w:rsidRPr="00AF7E37">
              <w:rPr>
                <w:rFonts w:ascii="Arial" w:hAnsi="Arial" w:cs="Arial"/>
                <w:i/>
                <w:sz w:val="20"/>
                <w:szCs w:val="20"/>
              </w:rPr>
              <w:t xml:space="preserve">How </w:t>
            </w:r>
            <w:r>
              <w:rPr>
                <w:rFonts w:ascii="Arial" w:hAnsi="Arial" w:cs="Arial"/>
                <w:i/>
                <w:sz w:val="20"/>
                <w:szCs w:val="20"/>
              </w:rPr>
              <w:t>will</w:t>
            </w:r>
            <w:r w:rsidRPr="00AF7E37">
              <w:rPr>
                <w:rFonts w:ascii="Arial" w:hAnsi="Arial" w:cs="Arial"/>
                <w:i/>
                <w:sz w:val="20"/>
                <w:szCs w:val="20"/>
              </w:rPr>
              <w:t xml:space="preserve"> we know we achieved our desired outcomes? What evidence</w:t>
            </w:r>
            <w:r>
              <w:rPr>
                <w:rFonts w:ascii="Arial" w:hAnsi="Arial" w:cs="Arial"/>
                <w:i/>
                <w:sz w:val="20"/>
                <w:szCs w:val="20"/>
              </w:rPr>
              <w:t xml:space="preserve"> </w:t>
            </w:r>
            <w:r w:rsidRPr="00AF7E37">
              <w:rPr>
                <w:rFonts w:ascii="Arial" w:hAnsi="Arial" w:cs="Arial"/>
                <w:i/>
                <w:sz w:val="20"/>
                <w:szCs w:val="20"/>
              </w:rPr>
              <w:t xml:space="preserve">(Strategies/Tools/Information) </w:t>
            </w:r>
            <w:r>
              <w:rPr>
                <w:rFonts w:ascii="Arial" w:hAnsi="Arial" w:cs="Arial"/>
                <w:i/>
                <w:sz w:val="20"/>
                <w:szCs w:val="20"/>
              </w:rPr>
              <w:t>will we collect?</w:t>
            </w:r>
          </w:p>
          <w:p w14:paraId="230D5A3C" w14:textId="3CAB4604" w:rsidR="0033392C" w:rsidRPr="00A56C86" w:rsidRDefault="0033392C" w:rsidP="0033392C">
            <w:pPr>
              <w:rPr>
                <w:rFonts w:ascii="Arial" w:hAnsi="Arial" w:cs="Arial"/>
                <w:sz w:val="20"/>
                <w:szCs w:val="20"/>
              </w:rPr>
            </w:pPr>
          </w:p>
        </w:tc>
        <w:tc>
          <w:tcPr>
            <w:tcW w:w="4359" w:type="dxa"/>
            <w:gridSpan w:val="2"/>
          </w:tcPr>
          <w:p w14:paraId="2B98623C" w14:textId="77777777" w:rsidR="0033392C" w:rsidRPr="006359C3" w:rsidRDefault="0033392C" w:rsidP="0033392C">
            <w:pPr>
              <w:rPr>
                <w:rFonts w:ascii="Arial" w:hAnsi="Arial" w:cs="Arial"/>
                <w:b/>
                <w:sz w:val="20"/>
                <w:szCs w:val="20"/>
              </w:rPr>
            </w:pPr>
          </w:p>
        </w:tc>
        <w:tc>
          <w:tcPr>
            <w:tcW w:w="4359" w:type="dxa"/>
            <w:gridSpan w:val="2"/>
          </w:tcPr>
          <w:p w14:paraId="0FFD72EA" w14:textId="77777777" w:rsidR="0033392C" w:rsidRPr="006359C3" w:rsidRDefault="0033392C" w:rsidP="0033392C">
            <w:pPr>
              <w:rPr>
                <w:rFonts w:ascii="Arial" w:hAnsi="Arial" w:cs="Arial"/>
                <w:b/>
                <w:sz w:val="20"/>
                <w:szCs w:val="20"/>
              </w:rPr>
            </w:pPr>
          </w:p>
        </w:tc>
        <w:tc>
          <w:tcPr>
            <w:tcW w:w="4359" w:type="dxa"/>
            <w:gridSpan w:val="2"/>
          </w:tcPr>
          <w:p w14:paraId="092E29B1" w14:textId="77777777" w:rsidR="0033392C" w:rsidRPr="006359C3" w:rsidRDefault="0033392C" w:rsidP="0033392C">
            <w:pPr>
              <w:rPr>
                <w:rFonts w:ascii="Arial" w:hAnsi="Arial" w:cs="Arial"/>
                <w:b/>
                <w:sz w:val="20"/>
                <w:szCs w:val="20"/>
              </w:rPr>
            </w:pPr>
          </w:p>
        </w:tc>
        <w:tc>
          <w:tcPr>
            <w:tcW w:w="4359" w:type="dxa"/>
            <w:gridSpan w:val="2"/>
          </w:tcPr>
          <w:p w14:paraId="524B7C86" w14:textId="38B24F48" w:rsidR="0033392C" w:rsidRPr="006359C3" w:rsidRDefault="0033392C" w:rsidP="0033392C">
            <w:pPr>
              <w:rPr>
                <w:rFonts w:ascii="Arial" w:hAnsi="Arial" w:cs="Arial"/>
                <w:b/>
                <w:sz w:val="20"/>
                <w:szCs w:val="20"/>
              </w:rPr>
            </w:pPr>
          </w:p>
        </w:tc>
      </w:tr>
      <w:tr w:rsidR="0033392C" w:rsidRPr="006359C3" w14:paraId="0C762ED0" w14:textId="77777777" w:rsidTr="006B210B">
        <w:trPr>
          <w:trHeight w:val="1197"/>
        </w:trPr>
        <w:tc>
          <w:tcPr>
            <w:tcW w:w="5245" w:type="dxa"/>
          </w:tcPr>
          <w:p w14:paraId="5727B850" w14:textId="639B2903" w:rsidR="0033392C" w:rsidRPr="00DA40BA" w:rsidRDefault="0033392C" w:rsidP="0033392C">
            <w:pPr>
              <w:rPr>
                <w:rFonts w:ascii="Arial" w:hAnsi="Arial" w:cs="Arial"/>
                <w:b/>
                <w:sz w:val="20"/>
                <w:szCs w:val="20"/>
              </w:rPr>
            </w:pPr>
            <w:r>
              <w:rPr>
                <w:rFonts w:ascii="Arial" w:hAnsi="Arial" w:cs="Arial"/>
                <w:b/>
                <w:sz w:val="20"/>
                <w:szCs w:val="20"/>
              </w:rPr>
              <w:t>Reporting</w:t>
            </w:r>
          </w:p>
          <w:p w14:paraId="678F15B6" w14:textId="3A42DABC" w:rsidR="0033392C" w:rsidRDefault="006C055B" w:rsidP="0033392C">
            <w:pPr>
              <w:rPr>
                <w:rFonts w:ascii="Arial" w:hAnsi="Arial" w:cs="Arial"/>
                <w:b/>
                <w:sz w:val="20"/>
                <w:szCs w:val="20"/>
              </w:rPr>
            </w:pPr>
            <w:r>
              <w:rPr>
                <w:rFonts w:ascii="Arial" w:hAnsi="Arial" w:cs="Arial"/>
                <w:b/>
                <w:sz w:val="20"/>
                <w:szCs w:val="20"/>
              </w:rPr>
              <w:t>Financial Report for 2024/25 program activities due October 31, 2025</w:t>
            </w:r>
          </w:p>
        </w:tc>
        <w:tc>
          <w:tcPr>
            <w:tcW w:w="8718" w:type="dxa"/>
            <w:gridSpan w:val="4"/>
            <w:shd w:val="clear" w:color="auto" w:fill="D0CECE" w:themeFill="background2" w:themeFillShade="E6"/>
          </w:tcPr>
          <w:p w14:paraId="01817580" w14:textId="77777777" w:rsidR="0033392C" w:rsidRPr="006359C3" w:rsidRDefault="0033392C" w:rsidP="0033392C">
            <w:pPr>
              <w:rPr>
                <w:rFonts w:ascii="Arial" w:hAnsi="Arial" w:cs="Arial"/>
                <w:b/>
                <w:sz w:val="20"/>
                <w:szCs w:val="20"/>
              </w:rPr>
            </w:pPr>
          </w:p>
        </w:tc>
        <w:tc>
          <w:tcPr>
            <w:tcW w:w="8718" w:type="dxa"/>
            <w:gridSpan w:val="4"/>
            <w:shd w:val="clear" w:color="auto" w:fill="D0CECE" w:themeFill="background2" w:themeFillShade="E6"/>
          </w:tcPr>
          <w:p w14:paraId="7740CFF0" w14:textId="22DFDF2D" w:rsidR="0033392C" w:rsidRPr="006359C3" w:rsidRDefault="0033392C" w:rsidP="0033392C">
            <w:pPr>
              <w:rPr>
                <w:rFonts w:ascii="Arial" w:hAnsi="Arial" w:cs="Arial"/>
                <w:b/>
                <w:sz w:val="20"/>
                <w:szCs w:val="20"/>
              </w:rPr>
            </w:pPr>
          </w:p>
        </w:tc>
      </w:tr>
    </w:tbl>
    <w:p w14:paraId="287ED8D7" w14:textId="0A0D615E" w:rsidR="00813A62" w:rsidRDefault="004D2D89" w:rsidP="00965093">
      <w:r>
        <w:t xml:space="preserve">                       </w:t>
      </w:r>
    </w:p>
    <w:sectPr w:rsidR="00813A62" w:rsidSect="008E269D">
      <w:pgSz w:w="24480" w:h="15840" w:orient="landscape" w:code="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ABE7" w14:textId="77777777" w:rsidR="008E269D" w:rsidRDefault="008E269D" w:rsidP="008F275D">
      <w:pPr>
        <w:spacing w:after="0" w:line="240" w:lineRule="auto"/>
      </w:pPr>
      <w:r>
        <w:separator/>
      </w:r>
    </w:p>
  </w:endnote>
  <w:endnote w:type="continuationSeparator" w:id="0">
    <w:p w14:paraId="3054135A" w14:textId="77777777" w:rsidR="008E269D" w:rsidRDefault="008E269D" w:rsidP="008F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467208"/>
      <w:docPartObj>
        <w:docPartGallery w:val="Page Numbers (Bottom of Page)"/>
        <w:docPartUnique/>
      </w:docPartObj>
    </w:sdtPr>
    <w:sdtEndPr>
      <w:rPr>
        <w:color w:val="7F7F7F" w:themeColor="background1" w:themeShade="7F"/>
        <w:spacing w:val="60"/>
      </w:rPr>
    </w:sdtEndPr>
    <w:sdtContent>
      <w:p w14:paraId="69990F6F" w14:textId="33C0BF20" w:rsidR="003B63A7" w:rsidRDefault="002923B6">
        <w:pPr>
          <w:pStyle w:val="Footer"/>
          <w:pBdr>
            <w:top w:val="single" w:sz="4" w:space="1" w:color="D9D9D9" w:themeColor="background1" w:themeShade="D9"/>
          </w:pBdr>
          <w:rPr>
            <w:b/>
            <w:bCs/>
          </w:rPr>
        </w:pPr>
        <w:r>
          <w:rPr>
            <w:noProof/>
            <w:lang w:eastAsia="en-CA"/>
          </w:rPr>
          <w:drawing>
            <wp:anchor distT="0" distB="0" distL="114300" distR="114300" simplePos="0" relativeHeight="251659264" behindDoc="0" locked="0" layoutInCell="1" allowOverlap="1" wp14:anchorId="75D2339A" wp14:editId="79E6BD14">
              <wp:simplePos x="0" y="0"/>
              <wp:positionH relativeFrom="column">
                <wp:posOffset>11610975</wp:posOffset>
              </wp:positionH>
              <wp:positionV relativeFrom="paragraph">
                <wp:posOffset>187325</wp:posOffset>
              </wp:positionV>
              <wp:extent cx="2138400" cy="417600"/>
              <wp:effectExtent l="0" t="0" r="0" b="1905"/>
              <wp:wrapNone/>
              <wp:docPr id="4" name="Picture 4"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400" cy="417600"/>
                      </a:xfrm>
                      <a:prstGeom prst="rect">
                        <a:avLst/>
                      </a:prstGeom>
                    </pic:spPr>
                  </pic:pic>
                </a:graphicData>
              </a:graphic>
              <wp14:sizeRelH relativeFrom="margin">
                <wp14:pctWidth>0</wp14:pctWidth>
              </wp14:sizeRelH>
              <wp14:sizeRelV relativeFrom="margin">
                <wp14:pctHeight>0</wp14:pctHeight>
              </wp14:sizeRelV>
            </wp:anchor>
          </w:drawing>
        </w:r>
        <w:r w:rsidR="003B63A7">
          <w:fldChar w:fldCharType="begin"/>
        </w:r>
        <w:r w:rsidR="003B63A7">
          <w:instrText xml:space="preserve"> PAGE   \* MERGEFORMAT </w:instrText>
        </w:r>
        <w:r w:rsidR="003B63A7">
          <w:fldChar w:fldCharType="separate"/>
        </w:r>
        <w:r w:rsidR="00BB202B" w:rsidRPr="00BB202B">
          <w:rPr>
            <w:b/>
            <w:bCs/>
            <w:noProof/>
          </w:rPr>
          <w:t>4</w:t>
        </w:r>
        <w:r w:rsidR="003B63A7">
          <w:rPr>
            <w:b/>
            <w:bCs/>
            <w:noProof/>
          </w:rPr>
          <w:fldChar w:fldCharType="end"/>
        </w:r>
        <w:r w:rsidR="003B63A7">
          <w:rPr>
            <w:b/>
            <w:bCs/>
          </w:rPr>
          <w:t xml:space="preserve"> | </w:t>
        </w:r>
        <w:r w:rsidR="003B63A7">
          <w:rPr>
            <w:color w:val="7F7F7F" w:themeColor="background1" w:themeShade="7F"/>
            <w:spacing w:val="60"/>
          </w:rPr>
          <w:t>Page</w:t>
        </w:r>
      </w:p>
    </w:sdtContent>
  </w:sdt>
  <w:p w14:paraId="55E454D6" w14:textId="1D32750A" w:rsidR="003B63A7" w:rsidRDefault="003B6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B043" w14:textId="77777777" w:rsidR="008E269D" w:rsidRDefault="008E269D" w:rsidP="008F275D">
      <w:pPr>
        <w:spacing w:after="0" w:line="240" w:lineRule="auto"/>
      </w:pPr>
      <w:r>
        <w:separator/>
      </w:r>
    </w:p>
  </w:footnote>
  <w:footnote w:type="continuationSeparator" w:id="0">
    <w:p w14:paraId="1CC44679" w14:textId="77777777" w:rsidR="008E269D" w:rsidRDefault="008E269D" w:rsidP="008F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73AC" w14:textId="25231E53" w:rsidR="0023519A" w:rsidRDefault="008F12A4" w:rsidP="0023519A">
    <w:pPr>
      <w:pStyle w:val="Header"/>
      <w:jc w:val="center"/>
      <w:rPr>
        <w:sz w:val="32"/>
      </w:rPr>
    </w:pPr>
    <w:r>
      <w:rPr>
        <w:sz w:val="32"/>
      </w:rPr>
      <w:t xml:space="preserve">Building Student Success </w:t>
    </w:r>
    <w:r w:rsidR="00220E03">
      <w:rPr>
        <w:sz w:val="32"/>
      </w:rPr>
      <w:t>w</w:t>
    </w:r>
    <w:r>
      <w:rPr>
        <w:sz w:val="32"/>
      </w:rPr>
      <w:t xml:space="preserve">ith Indigenous Parents (BSSIP) </w:t>
    </w:r>
    <w:r w:rsidR="00EE7D4A" w:rsidRPr="00895A51">
      <w:rPr>
        <w:sz w:val="32"/>
      </w:rPr>
      <w:t>Planning Template</w:t>
    </w:r>
  </w:p>
  <w:p w14:paraId="7CEAF346" w14:textId="5E0EE80C" w:rsidR="006C055B" w:rsidRPr="00895A51" w:rsidRDefault="006C055B" w:rsidP="0023519A">
    <w:pPr>
      <w:pStyle w:val="Header"/>
      <w:jc w:val="center"/>
      <w:rPr>
        <w:sz w:val="32"/>
      </w:rPr>
    </w:pPr>
    <w:r>
      <w:rPr>
        <w:sz w:val="32"/>
      </w:rPr>
      <w:t>2024/2025 School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251C"/>
    <w:multiLevelType w:val="hybridMultilevel"/>
    <w:tmpl w:val="B75A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61659B"/>
    <w:multiLevelType w:val="hybridMultilevel"/>
    <w:tmpl w:val="767CE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F35564"/>
    <w:multiLevelType w:val="hybridMultilevel"/>
    <w:tmpl w:val="23FAB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B31BA3"/>
    <w:multiLevelType w:val="hybridMultilevel"/>
    <w:tmpl w:val="EBA47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D83568D"/>
    <w:multiLevelType w:val="hybridMultilevel"/>
    <w:tmpl w:val="65C46752"/>
    <w:lvl w:ilvl="0" w:tplc="10090003">
      <w:start w:val="1"/>
      <w:numFmt w:val="bullet"/>
      <w:lvlText w:val="o"/>
      <w:lvlJc w:val="left"/>
      <w:pPr>
        <w:ind w:left="142" w:hanging="360"/>
      </w:pPr>
      <w:rPr>
        <w:rFonts w:ascii="Courier New" w:hAnsi="Courier New" w:cs="Courier New" w:hint="default"/>
      </w:rPr>
    </w:lvl>
    <w:lvl w:ilvl="1" w:tplc="10090003" w:tentative="1">
      <w:start w:val="1"/>
      <w:numFmt w:val="bullet"/>
      <w:lvlText w:val="o"/>
      <w:lvlJc w:val="left"/>
      <w:pPr>
        <w:ind w:left="862" w:hanging="360"/>
      </w:pPr>
      <w:rPr>
        <w:rFonts w:ascii="Courier New" w:hAnsi="Courier New" w:cs="Courier New" w:hint="default"/>
      </w:rPr>
    </w:lvl>
    <w:lvl w:ilvl="2" w:tplc="10090005" w:tentative="1">
      <w:start w:val="1"/>
      <w:numFmt w:val="bullet"/>
      <w:lvlText w:val=""/>
      <w:lvlJc w:val="left"/>
      <w:pPr>
        <w:ind w:left="1582" w:hanging="360"/>
      </w:pPr>
      <w:rPr>
        <w:rFonts w:ascii="Wingdings" w:hAnsi="Wingdings" w:hint="default"/>
      </w:rPr>
    </w:lvl>
    <w:lvl w:ilvl="3" w:tplc="10090001" w:tentative="1">
      <w:start w:val="1"/>
      <w:numFmt w:val="bullet"/>
      <w:lvlText w:val=""/>
      <w:lvlJc w:val="left"/>
      <w:pPr>
        <w:ind w:left="2302" w:hanging="360"/>
      </w:pPr>
      <w:rPr>
        <w:rFonts w:ascii="Symbol" w:hAnsi="Symbol" w:hint="default"/>
      </w:rPr>
    </w:lvl>
    <w:lvl w:ilvl="4" w:tplc="10090003" w:tentative="1">
      <w:start w:val="1"/>
      <w:numFmt w:val="bullet"/>
      <w:lvlText w:val="o"/>
      <w:lvlJc w:val="left"/>
      <w:pPr>
        <w:ind w:left="3022" w:hanging="360"/>
      </w:pPr>
      <w:rPr>
        <w:rFonts w:ascii="Courier New" w:hAnsi="Courier New" w:cs="Courier New" w:hint="default"/>
      </w:rPr>
    </w:lvl>
    <w:lvl w:ilvl="5" w:tplc="10090005" w:tentative="1">
      <w:start w:val="1"/>
      <w:numFmt w:val="bullet"/>
      <w:lvlText w:val=""/>
      <w:lvlJc w:val="left"/>
      <w:pPr>
        <w:ind w:left="3742" w:hanging="360"/>
      </w:pPr>
      <w:rPr>
        <w:rFonts w:ascii="Wingdings" w:hAnsi="Wingdings" w:hint="default"/>
      </w:rPr>
    </w:lvl>
    <w:lvl w:ilvl="6" w:tplc="10090001" w:tentative="1">
      <w:start w:val="1"/>
      <w:numFmt w:val="bullet"/>
      <w:lvlText w:val=""/>
      <w:lvlJc w:val="left"/>
      <w:pPr>
        <w:ind w:left="4462" w:hanging="360"/>
      </w:pPr>
      <w:rPr>
        <w:rFonts w:ascii="Symbol" w:hAnsi="Symbol" w:hint="default"/>
      </w:rPr>
    </w:lvl>
    <w:lvl w:ilvl="7" w:tplc="10090003" w:tentative="1">
      <w:start w:val="1"/>
      <w:numFmt w:val="bullet"/>
      <w:lvlText w:val="o"/>
      <w:lvlJc w:val="left"/>
      <w:pPr>
        <w:ind w:left="5182" w:hanging="360"/>
      </w:pPr>
      <w:rPr>
        <w:rFonts w:ascii="Courier New" w:hAnsi="Courier New" w:cs="Courier New" w:hint="default"/>
      </w:rPr>
    </w:lvl>
    <w:lvl w:ilvl="8" w:tplc="10090005" w:tentative="1">
      <w:start w:val="1"/>
      <w:numFmt w:val="bullet"/>
      <w:lvlText w:val=""/>
      <w:lvlJc w:val="left"/>
      <w:pPr>
        <w:ind w:left="5902" w:hanging="360"/>
      </w:pPr>
      <w:rPr>
        <w:rFonts w:ascii="Wingdings" w:hAnsi="Wingdings" w:hint="default"/>
      </w:rPr>
    </w:lvl>
  </w:abstractNum>
  <w:abstractNum w:abstractNumId="5" w15:restartNumberingAfterBreak="0">
    <w:nsid w:val="543E241B"/>
    <w:multiLevelType w:val="hybridMultilevel"/>
    <w:tmpl w:val="5BCAD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4A34638"/>
    <w:multiLevelType w:val="hybridMultilevel"/>
    <w:tmpl w:val="138E88B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8425778"/>
    <w:multiLevelType w:val="hybridMultilevel"/>
    <w:tmpl w:val="C2B883EA"/>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600990221">
    <w:abstractNumId w:val="4"/>
  </w:num>
  <w:num w:numId="2" w16cid:durableId="112989557">
    <w:abstractNumId w:val="7"/>
  </w:num>
  <w:num w:numId="3" w16cid:durableId="1751855297">
    <w:abstractNumId w:val="6"/>
  </w:num>
  <w:num w:numId="4" w16cid:durableId="1560480967">
    <w:abstractNumId w:val="0"/>
  </w:num>
  <w:num w:numId="5" w16cid:durableId="122164966">
    <w:abstractNumId w:val="2"/>
  </w:num>
  <w:num w:numId="6" w16cid:durableId="1915118837">
    <w:abstractNumId w:val="5"/>
  </w:num>
  <w:num w:numId="7" w16cid:durableId="1265845529">
    <w:abstractNumId w:val="1"/>
  </w:num>
  <w:num w:numId="8" w16cid:durableId="1462726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0"/>
    <w:rsid w:val="000B0B78"/>
    <w:rsid w:val="000C3D72"/>
    <w:rsid w:val="000D2A6C"/>
    <w:rsid w:val="000E0FF0"/>
    <w:rsid w:val="001425BC"/>
    <w:rsid w:val="00150359"/>
    <w:rsid w:val="001677BF"/>
    <w:rsid w:val="00183729"/>
    <w:rsid w:val="00190C7E"/>
    <w:rsid w:val="001C5A4A"/>
    <w:rsid w:val="001F2EF0"/>
    <w:rsid w:val="001F5D6E"/>
    <w:rsid w:val="00220E03"/>
    <w:rsid w:val="0023519A"/>
    <w:rsid w:val="002803C8"/>
    <w:rsid w:val="002923B6"/>
    <w:rsid w:val="002A51DE"/>
    <w:rsid w:val="002A7BF0"/>
    <w:rsid w:val="002B05FB"/>
    <w:rsid w:val="002C2349"/>
    <w:rsid w:val="00304B6C"/>
    <w:rsid w:val="0033392C"/>
    <w:rsid w:val="00345B8A"/>
    <w:rsid w:val="003467BB"/>
    <w:rsid w:val="003563FD"/>
    <w:rsid w:val="00381F6E"/>
    <w:rsid w:val="00384573"/>
    <w:rsid w:val="003861F2"/>
    <w:rsid w:val="003B63A7"/>
    <w:rsid w:val="00450106"/>
    <w:rsid w:val="00471068"/>
    <w:rsid w:val="00471834"/>
    <w:rsid w:val="00471AAC"/>
    <w:rsid w:val="00495E8D"/>
    <w:rsid w:val="004969FF"/>
    <w:rsid w:val="004A2ECC"/>
    <w:rsid w:val="004A68D6"/>
    <w:rsid w:val="004B5D5E"/>
    <w:rsid w:val="004B6155"/>
    <w:rsid w:val="004C515E"/>
    <w:rsid w:val="004D2D89"/>
    <w:rsid w:val="004F31B2"/>
    <w:rsid w:val="005242ED"/>
    <w:rsid w:val="005448AC"/>
    <w:rsid w:val="005A0B80"/>
    <w:rsid w:val="005E1383"/>
    <w:rsid w:val="006007BF"/>
    <w:rsid w:val="00607EEF"/>
    <w:rsid w:val="006150DF"/>
    <w:rsid w:val="006746B4"/>
    <w:rsid w:val="006B210B"/>
    <w:rsid w:val="006C055B"/>
    <w:rsid w:val="006C1723"/>
    <w:rsid w:val="006E2BC0"/>
    <w:rsid w:val="00763BEC"/>
    <w:rsid w:val="00790ABF"/>
    <w:rsid w:val="007A227A"/>
    <w:rsid w:val="007C24EB"/>
    <w:rsid w:val="007D08CA"/>
    <w:rsid w:val="00801572"/>
    <w:rsid w:val="00813A62"/>
    <w:rsid w:val="0083325F"/>
    <w:rsid w:val="00836B2D"/>
    <w:rsid w:val="00887F6A"/>
    <w:rsid w:val="00894E89"/>
    <w:rsid w:val="00895A51"/>
    <w:rsid w:val="008D2FCA"/>
    <w:rsid w:val="008E269D"/>
    <w:rsid w:val="008F12A4"/>
    <w:rsid w:val="008F275D"/>
    <w:rsid w:val="00920AA9"/>
    <w:rsid w:val="00931D78"/>
    <w:rsid w:val="00941777"/>
    <w:rsid w:val="0095413F"/>
    <w:rsid w:val="00965093"/>
    <w:rsid w:val="00973DD7"/>
    <w:rsid w:val="00980AEB"/>
    <w:rsid w:val="009C4A25"/>
    <w:rsid w:val="009E00E0"/>
    <w:rsid w:val="009F1C8D"/>
    <w:rsid w:val="009F2086"/>
    <w:rsid w:val="00A56C86"/>
    <w:rsid w:val="00AB006F"/>
    <w:rsid w:val="00AE1DB3"/>
    <w:rsid w:val="00B35E95"/>
    <w:rsid w:val="00B42CF9"/>
    <w:rsid w:val="00B95022"/>
    <w:rsid w:val="00BB202B"/>
    <w:rsid w:val="00C0149C"/>
    <w:rsid w:val="00C26C64"/>
    <w:rsid w:val="00C440A0"/>
    <w:rsid w:val="00C57EB7"/>
    <w:rsid w:val="00C75E8D"/>
    <w:rsid w:val="00CB4E41"/>
    <w:rsid w:val="00CB71FB"/>
    <w:rsid w:val="00D0762F"/>
    <w:rsid w:val="00D46CED"/>
    <w:rsid w:val="00D479B4"/>
    <w:rsid w:val="00D56854"/>
    <w:rsid w:val="00D60EE0"/>
    <w:rsid w:val="00DA40BA"/>
    <w:rsid w:val="00EE7D4A"/>
    <w:rsid w:val="00EF72CB"/>
    <w:rsid w:val="00F04A7D"/>
    <w:rsid w:val="00F417EB"/>
    <w:rsid w:val="00F5139D"/>
    <w:rsid w:val="00FA7EF5"/>
    <w:rsid w:val="00FD01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FAC67"/>
  <w15:docId w15:val="{648A9FEF-2E2B-42B3-8612-63310B62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1F2"/>
    <w:pPr>
      <w:ind w:left="720"/>
      <w:contextualSpacing/>
    </w:pPr>
  </w:style>
  <w:style w:type="paragraph" w:styleId="Header">
    <w:name w:val="header"/>
    <w:basedOn w:val="Normal"/>
    <w:link w:val="HeaderChar"/>
    <w:uiPriority w:val="99"/>
    <w:unhideWhenUsed/>
    <w:rsid w:val="008F2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75D"/>
  </w:style>
  <w:style w:type="paragraph" w:styleId="Footer">
    <w:name w:val="footer"/>
    <w:basedOn w:val="Normal"/>
    <w:link w:val="FooterChar"/>
    <w:uiPriority w:val="99"/>
    <w:unhideWhenUsed/>
    <w:rsid w:val="008F2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75D"/>
  </w:style>
  <w:style w:type="character" w:styleId="CommentReference">
    <w:name w:val="annotation reference"/>
    <w:basedOn w:val="DefaultParagraphFont"/>
    <w:uiPriority w:val="99"/>
    <w:semiHidden/>
    <w:unhideWhenUsed/>
    <w:rsid w:val="00763BEC"/>
    <w:rPr>
      <w:sz w:val="16"/>
      <w:szCs w:val="16"/>
    </w:rPr>
  </w:style>
  <w:style w:type="paragraph" w:styleId="CommentText">
    <w:name w:val="annotation text"/>
    <w:basedOn w:val="Normal"/>
    <w:link w:val="CommentTextChar"/>
    <w:uiPriority w:val="99"/>
    <w:semiHidden/>
    <w:unhideWhenUsed/>
    <w:rsid w:val="00763BEC"/>
    <w:pPr>
      <w:spacing w:line="240" w:lineRule="auto"/>
    </w:pPr>
    <w:rPr>
      <w:sz w:val="20"/>
      <w:szCs w:val="20"/>
    </w:rPr>
  </w:style>
  <w:style w:type="character" w:customStyle="1" w:styleId="CommentTextChar">
    <w:name w:val="Comment Text Char"/>
    <w:basedOn w:val="DefaultParagraphFont"/>
    <w:link w:val="CommentText"/>
    <w:uiPriority w:val="99"/>
    <w:semiHidden/>
    <w:rsid w:val="00763BEC"/>
    <w:rPr>
      <w:sz w:val="20"/>
      <w:szCs w:val="20"/>
    </w:rPr>
  </w:style>
  <w:style w:type="paragraph" w:styleId="CommentSubject">
    <w:name w:val="annotation subject"/>
    <w:basedOn w:val="CommentText"/>
    <w:next w:val="CommentText"/>
    <w:link w:val="CommentSubjectChar"/>
    <w:uiPriority w:val="99"/>
    <w:semiHidden/>
    <w:unhideWhenUsed/>
    <w:rsid w:val="00763BEC"/>
    <w:rPr>
      <w:b/>
      <w:bCs/>
    </w:rPr>
  </w:style>
  <w:style w:type="character" w:customStyle="1" w:styleId="CommentSubjectChar">
    <w:name w:val="Comment Subject Char"/>
    <w:basedOn w:val="CommentTextChar"/>
    <w:link w:val="CommentSubject"/>
    <w:uiPriority w:val="99"/>
    <w:semiHidden/>
    <w:rsid w:val="00763BEC"/>
    <w:rPr>
      <w:b/>
      <w:bCs/>
      <w:sz w:val="20"/>
      <w:szCs w:val="20"/>
    </w:rPr>
  </w:style>
  <w:style w:type="paragraph" w:styleId="BalloonText">
    <w:name w:val="Balloon Text"/>
    <w:basedOn w:val="Normal"/>
    <w:link w:val="BalloonTextChar"/>
    <w:uiPriority w:val="99"/>
    <w:semiHidden/>
    <w:unhideWhenUsed/>
    <w:rsid w:val="00763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1087">
      <w:bodyDiv w:val="1"/>
      <w:marLeft w:val="0"/>
      <w:marRight w:val="0"/>
      <w:marTop w:val="0"/>
      <w:marBottom w:val="0"/>
      <w:divBdr>
        <w:top w:val="none" w:sz="0" w:space="0" w:color="auto"/>
        <w:left w:val="none" w:sz="0" w:space="0" w:color="auto"/>
        <w:bottom w:val="none" w:sz="0" w:space="0" w:color="auto"/>
        <w:right w:val="none" w:sz="0" w:space="0" w:color="auto"/>
      </w:divBdr>
    </w:div>
    <w:div w:id="514538221">
      <w:bodyDiv w:val="1"/>
      <w:marLeft w:val="0"/>
      <w:marRight w:val="0"/>
      <w:marTop w:val="0"/>
      <w:marBottom w:val="0"/>
      <w:divBdr>
        <w:top w:val="none" w:sz="0" w:space="0" w:color="auto"/>
        <w:left w:val="none" w:sz="0" w:space="0" w:color="auto"/>
        <w:bottom w:val="none" w:sz="0" w:space="0" w:color="auto"/>
        <w:right w:val="none" w:sz="0" w:space="0" w:color="auto"/>
      </w:divBdr>
    </w:div>
    <w:div w:id="593586673">
      <w:bodyDiv w:val="1"/>
      <w:marLeft w:val="0"/>
      <w:marRight w:val="0"/>
      <w:marTop w:val="0"/>
      <w:marBottom w:val="0"/>
      <w:divBdr>
        <w:top w:val="none" w:sz="0" w:space="0" w:color="auto"/>
        <w:left w:val="none" w:sz="0" w:space="0" w:color="auto"/>
        <w:bottom w:val="none" w:sz="0" w:space="0" w:color="auto"/>
        <w:right w:val="none" w:sz="0" w:space="0" w:color="auto"/>
      </w:divBdr>
    </w:div>
    <w:div w:id="656148871">
      <w:bodyDiv w:val="1"/>
      <w:marLeft w:val="0"/>
      <w:marRight w:val="0"/>
      <w:marTop w:val="0"/>
      <w:marBottom w:val="0"/>
      <w:divBdr>
        <w:top w:val="none" w:sz="0" w:space="0" w:color="auto"/>
        <w:left w:val="none" w:sz="0" w:space="0" w:color="auto"/>
        <w:bottom w:val="none" w:sz="0" w:space="0" w:color="auto"/>
        <w:right w:val="none" w:sz="0" w:space="0" w:color="auto"/>
      </w:divBdr>
    </w:div>
    <w:div w:id="988439598">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2354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C1B6D-0BD9-4EF1-B0B4-5AB45C4E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Alexandria (EDU)</dc:creator>
  <cp:keywords/>
  <dc:description/>
  <cp:lastModifiedBy>McCrossan, Michael</cp:lastModifiedBy>
  <cp:revision>4</cp:revision>
  <cp:lastPrinted>2022-06-20T20:35:00Z</cp:lastPrinted>
  <dcterms:created xsi:type="dcterms:W3CDTF">2024-05-02T20:17:00Z</dcterms:created>
  <dcterms:modified xsi:type="dcterms:W3CDTF">2024-05-03T16:13:00Z</dcterms:modified>
</cp:coreProperties>
</file>