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6C" w:rsidRDefault="008A0C6C" w:rsidP="00EB65A1">
      <w:pPr>
        <w:tabs>
          <w:tab w:val="left" w:pos="4889"/>
        </w:tabs>
        <w:spacing w:after="0" w:line="240" w:lineRule="auto"/>
        <w:ind w:left="-336" w:right="-152"/>
        <w:jc w:val="right"/>
        <w:rPr>
          <w:rFonts w:ascii="Calibri" w:hAnsi="Calibri" w:cs="Calibri"/>
          <w:b/>
          <w:sz w:val="24"/>
          <w:lang w:val="fr-CA"/>
        </w:rPr>
      </w:pPr>
    </w:p>
    <w:p w:rsidR="00D1583C" w:rsidRPr="00915BC1" w:rsidRDefault="00D1583C" w:rsidP="00D1583C">
      <w:pPr>
        <w:spacing w:after="0" w:line="20" w:lineRule="atLeast"/>
        <w:ind w:left="-811"/>
        <w:jc w:val="center"/>
        <w:rPr>
          <w:rFonts w:ascii="Calibri" w:hAnsi="Calibri" w:cs="Calibri"/>
          <w:b/>
          <w:lang w:val="fr-CA"/>
        </w:rPr>
      </w:pPr>
    </w:p>
    <w:p w:rsidR="00D1583C" w:rsidRPr="001D4817" w:rsidRDefault="00D1583C" w:rsidP="001D4817">
      <w:pPr>
        <w:spacing w:after="0" w:line="20" w:lineRule="atLeast"/>
        <w:ind w:left="-322" w:firstLine="14"/>
        <w:jc w:val="center"/>
        <w:rPr>
          <w:rFonts w:ascii="Calibri" w:hAnsi="Calibri" w:cs="Calibri"/>
          <w:b/>
          <w:sz w:val="28"/>
          <w:szCs w:val="28"/>
          <w:lang w:val="fr-CA"/>
        </w:rPr>
      </w:pPr>
      <w:r w:rsidRPr="001D4817">
        <w:rPr>
          <w:rFonts w:ascii="Calibri" w:hAnsi="Calibri" w:cs="Calibri"/>
          <w:b/>
          <w:sz w:val="28"/>
          <w:szCs w:val="28"/>
          <w:lang w:val="fr-CA"/>
        </w:rPr>
        <w:t>ANNEXE 35 : Le mouvement circulaire – Renseignement</w:t>
      </w:r>
      <w:r w:rsidR="001575C5">
        <w:rPr>
          <w:rFonts w:ascii="Calibri" w:hAnsi="Calibri" w:cs="Calibri"/>
          <w:b/>
          <w:sz w:val="28"/>
          <w:szCs w:val="28"/>
          <w:lang w:val="fr-CA"/>
        </w:rPr>
        <w:t>s</w:t>
      </w:r>
      <w:r w:rsidRPr="001D4817">
        <w:rPr>
          <w:rFonts w:ascii="Calibri" w:hAnsi="Calibri" w:cs="Calibri"/>
          <w:b/>
          <w:sz w:val="28"/>
          <w:szCs w:val="28"/>
          <w:lang w:val="fr-CA"/>
        </w:rPr>
        <w:t xml:space="preserve"> pour l’enseignant</w:t>
      </w:r>
    </w:p>
    <w:p w:rsidR="00D1583C" w:rsidRDefault="00D1583C" w:rsidP="00D1583C">
      <w:pPr>
        <w:spacing w:after="0" w:line="20" w:lineRule="atLeast"/>
        <w:rPr>
          <w:rFonts w:ascii="Calibri" w:hAnsi="Calibri" w:cs="Calibri"/>
          <w:b/>
          <w:sz w:val="24"/>
          <w:lang w:val="fr-CA"/>
        </w:rPr>
      </w:pPr>
    </w:p>
    <w:p w:rsidR="00D1583C" w:rsidRPr="00D1583C" w:rsidRDefault="00CC0C8A" w:rsidP="00EB65A1">
      <w:pPr>
        <w:spacing w:after="0" w:line="240" w:lineRule="auto"/>
        <w:ind w:right="4343"/>
        <w:rPr>
          <w:rFonts w:ascii="Calibri" w:hAnsi="Calibri" w:cs="Calibri"/>
          <w:color w:val="000000"/>
          <w:lang w:val="fr-CA"/>
        </w:rPr>
      </w:pPr>
      <w:r w:rsidRPr="00CC0C8A">
        <w:rPr>
          <w:rFonts w:ascii="Calibri" w:hAnsi="Calibri" w:cs="Calibri"/>
          <w:noProof/>
          <w:color w:val="000000"/>
        </w:rPr>
        <w:pict>
          <v:group id="_x0000_s13275" editas="canvas" style="position:absolute;margin-left:291.55pt;margin-top:6.95pt;width:180pt;height:153pt;z-index:251764224" coordorigin="5737,11434" coordsize="3000,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76" type="#_x0000_t75" style="position:absolute;left:5737;top:11434;width:3000;height:2623" o:preferrelative="f">
              <v:fill o:detectmouseclick="t"/>
              <v:path o:extrusionok="t" o:connecttype="none"/>
              <o:lock v:ext="edit" text="t"/>
            </v:shape>
            <v:oval id="_x0000_s13277" style="position:absolute;left:6037;top:11743;width:1800;height:1697"/>
            <v:line id="_x0000_s13278" style="position:absolute" from="6937,11743" to="8587,11743">
              <v:stroke startarrow="oval" endarrow="block"/>
            </v:line>
            <v:line id="_x0000_s13279" style="position:absolute" from="7837,12669" to="7837,13903">
              <v:stroke startarrow="oval" endarrow="block"/>
            </v:line>
            <v:shapetype id="_x0000_t202" coordsize="21600,21600" o:spt="202" path="m,l,21600r21600,l21600,xe">
              <v:stroke joinstyle="miter"/>
              <v:path gradientshapeok="t" o:connecttype="rect"/>
            </v:shapetype>
            <v:shape id="_x0000_s13280" type="#_x0000_t202" style="position:absolute;left:6787;top:11434;width:450;height:464" stroked="f">
              <v:fill opacity="0"/>
              <v:textbox style="mso-next-textbox:#_x0000_s13280">
                <w:txbxContent>
                  <w:p w:rsidR="000F1570" w:rsidRPr="00F75BD1" w:rsidRDefault="000F1570" w:rsidP="00D1583C">
                    <w:pPr>
                      <w:rPr>
                        <w:rFonts w:ascii="Arial" w:hAnsi="Arial" w:cs="Arial"/>
                        <w:b/>
                      </w:rPr>
                    </w:pPr>
                    <w:r w:rsidRPr="00F75BD1">
                      <w:rPr>
                        <w:rFonts w:ascii="Arial" w:hAnsi="Arial" w:cs="Arial"/>
                        <w:b/>
                      </w:rPr>
                      <w:t>A</w:t>
                    </w:r>
                  </w:p>
                </w:txbxContent>
              </v:textbox>
            </v:shape>
            <v:shape id="_x0000_s13281" type="#_x0000_t202" style="position:absolute;left:7837;top:12514;width:450;height:464" stroked="f">
              <v:fill opacity="0"/>
              <v:textbox style="mso-next-textbox:#_x0000_s13281">
                <w:txbxContent>
                  <w:p w:rsidR="000F1570" w:rsidRPr="00F75BD1" w:rsidRDefault="000F1570" w:rsidP="00D1583C">
                    <w:pPr>
                      <w:rPr>
                        <w:rFonts w:ascii="Arial" w:hAnsi="Arial" w:cs="Arial"/>
                        <w:b/>
                      </w:rPr>
                    </w:pPr>
                    <w:r>
                      <w:rPr>
                        <w:rFonts w:ascii="Arial" w:hAnsi="Arial" w:cs="Arial"/>
                        <w:b/>
                      </w:rPr>
                      <w:t>B</w:t>
                    </w:r>
                  </w:p>
                </w:txbxContent>
              </v:textbox>
            </v:shape>
          </v:group>
        </w:pict>
      </w:r>
      <w:r w:rsidR="00D1583C" w:rsidRPr="00D1583C">
        <w:rPr>
          <w:rFonts w:ascii="Calibri" w:hAnsi="Calibri" w:cs="Calibri"/>
          <w:color w:val="000000"/>
          <w:lang w:val="fr-CA"/>
        </w:rPr>
        <w:t xml:space="preserve">Lorsqu’un objet se déplaçant à vitesse constante </w:t>
      </w:r>
      <w:r w:rsidR="00812E77">
        <w:rPr>
          <w:rFonts w:ascii="Calibri" w:hAnsi="Calibri" w:cs="Calibri"/>
          <w:color w:val="000000"/>
          <w:lang w:val="fr-CA"/>
        </w:rPr>
        <w:br/>
      </w:r>
      <w:r w:rsidR="00D1583C" w:rsidRPr="00D1583C">
        <w:rPr>
          <w:rFonts w:ascii="Calibri" w:hAnsi="Calibri" w:cs="Calibri"/>
          <w:color w:val="000000"/>
          <w:lang w:val="fr-CA"/>
        </w:rPr>
        <w:t xml:space="preserve">change de direction, il se produit une variation de </w:t>
      </w:r>
      <w:r w:rsidR="00812E77" w:rsidRPr="00812E77">
        <w:rPr>
          <w:rFonts w:ascii="Calibri" w:hAnsi="Calibri" w:cs="Calibri"/>
          <w:color w:val="000000"/>
          <w:lang w:val="fr-CA"/>
        </w:rPr>
        <w:br/>
      </w:r>
      <w:r w:rsidR="00D1583C" w:rsidRPr="00D1583C">
        <w:rPr>
          <w:rFonts w:ascii="Calibri" w:hAnsi="Calibri" w:cs="Calibri"/>
          <w:color w:val="000000"/>
          <w:lang w:val="fr-CA"/>
        </w:rPr>
        <w:t xml:space="preserve">vitesse vectorielle. Prenons l’exemple d’une balle </w:t>
      </w:r>
      <w:r w:rsidR="00812E77" w:rsidRPr="00812E77">
        <w:rPr>
          <w:rFonts w:ascii="Calibri" w:hAnsi="Calibri" w:cs="Calibri"/>
          <w:color w:val="000000"/>
          <w:lang w:val="fr-CA"/>
        </w:rPr>
        <w:br/>
      </w:r>
      <w:r w:rsidR="00D1583C" w:rsidRPr="00D1583C">
        <w:rPr>
          <w:rFonts w:ascii="Calibri" w:hAnsi="Calibri" w:cs="Calibri"/>
          <w:color w:val="000000"/>
          <w:lang w:val="fr-CA"/>
        </w:rPr>
        <w:t xml:space="preserve">retenue par une corde que l’on fait tourner. À la </w:t>
      </w:r>
      <w:r w:rsidR="00812E77" w:rsidRPr="00812E77">
        <w:rPr>
          <w:rFonts w:ascii="Calibri" w:hAnsi="Calibri" w:cs="Calibri"/>
          <w:color w:val="000000"/>
          <w:lang w:val="fr-CA"/>
        </w:rPr>
        <w:br/>
      </w:r>
      <w:r w:rsidR="00D1583C" w:rsidRPr="00D1583C">
        <w:rPr>
          <w:rFonts w:ascii="Calibri" w:hAnsi="Calibri" w:cs="Calibri"/>
          <w:color w:val="000000"/>
          <w:lang w:val="fr-CA"/>
        </w:rPr>
        <w:t xml:space="preserve">position </w:t>
      </w:r>
      <w:r w:rsidR="00D1583C" w:rsidRPr="00D1583C">
        <w:rPr>
          <w:rFonts w:ascii="Calibri" w:hAnsi="Calibri" w:cs="Calibri"/>
          <w:b/>
          <w:color w:val="000000"/>
          <w:lang w:val="fr-CA"/>
        </w:rPr>
        <w:t>A</w:t>
      </w:r>
      <w:r w:rsidR="00D1583C" w:rsidRPr="00D1583C">
        <w:rPr>
          <w:rFonts w:ascii="Calibri" w:hAnsi="Calibri" w:cs="Calibri"/>
          <w:color w:val="000000"/>
          <w:lang w:val="fr-CA"/>
        </w:rPr>
        <w:t xml:space="preserve">, la balle se déplace vers la droite. À la </w:t>
      </w:r>
      <w:r w:rsidR="00812E77" w:rsidRPr="00812E77">
        <w:rPr>
          <w:rFonts w:ascii="Calibri" w:hAnsi="Calibri" w:cs="Calibri"/>
          <w:color w:val="000000"/>
          <w:lang w:val="fr-CA"/>
        </w:rPr>
        <w:br/>
      </w:r>
      <w:r w:rsidR="00D1583C" w:rsidRPr="00D1583C">
        <w:rPr>
          <w:rFonts w:ascii="Calibri" w:hAnsi="Calibri" w:cs="Calibri"/>
          <w:color w:val="000000"/>
          <w:lang w:val="fr-CA"/>
        </w:rPr>
        <w:t xml:space="preserve">position </w:t>
      </w:r>
      <w:r w:rsidR="00D1583C" w:rsidRPr="00D1583C">
        <w:rPr>
          <w:rFonts w:ascii="Calibri" w:hAnsi="Calibri" w:cs="Calibri"/>
          <w:b/>
          <w:color w:val="000000"/>
          <w:lang w:val="fr-CA"/>
        </w:rPr>
        <w:t>B</w:t>
      </w:r>
      <w:r w:rsidR="00D1583C" w:rsidRPr="00D1583C">
        <w:rPr>
          <w:rFonts w:ascii="Calibri" w:hAnsi="Calibri" w:cs="Calibri"/>
          <w:color w:val="000000"/>
          <w:lang w:val="fr-CA"/>
        </w:rPr>
        <w:t xml:space="preserve">, elle se déplace vers le bas. Puisque </w:t>
      </w:r>
      <w:r w:rsidR="00D1583C">
        <w:rPr>
          <w:rFonts w:ascii="Calibri" w:hAnsi="Calibri" w:cs="Calibri"/>
          <w:color w:val="000000"/>
          <w:lang w:val="fr-CA"/>
        </w:rPr>
        <w:br/>
      </w:r>
      <w:r w:rsidR="00D1583C" w:rsidRPr="00D1583C">
        <w:rPr>
          <w:rFonts w:ascii="Calibri" w:hAnsi="Calibri" w:cs="Calibri"/>
          <w:color w:val="000000"/>
          <w:lang w:val="fr-CA"/>
        </w:rPr>
        <w:t xml:space="preserve">la vitesse vectorielle change constamment de </w:t>
      </w:r>
      <w:r w:rsidR="00812E77" w:rsidRPr="00812E77">
        <w:rPr>
          <w:rFonts w:ascii="Calibri" w:hAnsi="Calibri" w:cs="Calibri"/>
          <w:color w:val="000000"/>
          <w:lang w:val="fr-CA"/>
        </w:rPr>
        <w:br/>
      </w:r>
      <w:r w:rsidR="00D1583C" w:rsidRPr="00D1583C">
        <w:rPr>
          <w:rFonts w:ascii="Calibri" w:hAnsi="Calibri" w:cs="Calibri"/>
          <w:color w:val="000000"/>
          <w:lang w:val="fr-CA"/>
        </w:rPr>
        <w:t xml:space="preserve">direction, l’objet doit accélérer, même si la vitesse </w:t>
      </w:r>
      <w:r w:rsidR="00812E77">
        <w:rPr>
          <w:rFonts w:ascii="Calibri" w:hAnsi="Calibri" w:cs="Calibri"/>
          <w:color w:val="000000"/>
          <w:lang w:val="fr-CA"/>
        </w:rPr>
        <w:br/>
      </w:r>
      <w:r w:rsidR="00D1583C" w:rsidRPr="00D1583C">
        <w:rPr>
          <w:rFonts w:ascii="Calibri" w:hAnsi="Calibri" w:cs="Calibri"/>
          <w:color w:val="000000"/>
          <w:lang w:val="fr-CA"/>
        </w:rPr>
        <w:t>de</w:t>
      </w:r>
      <w:r w:rsidR="00812E77">
        <w:rPr>
          <w:rFonts w:ascii="Calibri" w:hAnsi="Calibri" w:cs="Calibri"/>
          <w:color w:val="000000"/>
          <w:lang w:val="fr-CA"/>
        </w:rPr>
        <w:t xml:space="preserve">meure </w:t>
      </w:r>
      <w:r w:rsidR="00D1583C" w:rsidRPr="00D1583C">
        <w:rPr>
          <w:rFonts w:ascii="Calibri" w:hAnsi="Calibri" w:cs="Calibri"/>
          <w:color w:val="000000"/>
          <w:lang w:val="fr-CA"/>
        </w:rPr>
        <w:t>constante. On nomme ce type d’accélération, l’</w:t>
      </w:r>
      <w:r w:rsidR="00D1583C" w:rsidRPr="00D1583C">
        <w:rPr>
          <w:rFonts w:ascii="Calibri" w:hAnsi="Calibri" w:cs="Calibri"/>
          <w:b/>
          <w:color w:val="000000"/>
          <w:lang w:val="fr-CA"/>
        </w:rPr>
        <w:t>accélération centripète</w:t>
      </w:r>
      <w:r w:rsidR="00D1583C" w:rsidRPr="00D1583C">
        <w:rPr>
          <w:rFonts w:ascii="Calibri" w:hAnsi="Calibri" w:cs="Calibri"/>
          <w:color w:val="000000"/>
          <w:lang w:val="fr-CA"/>
        </w:rPr>
        <w:t>.</w:t>
      </w:r>
    </w:p>
    <w:p w:rsidR="005511DF" w:rsidRDefault="005511DF" w:rsidP="00EB65A1">
      <w:pPr>
        <w:rPr>
          <w:rFonts w:ascii="Calibri" w:hAnsi="Calibri" w:cs="Calibri"/>
          <w:lang w:val="fr-CA"/>
        </w:rPr>
      </w:pPr>
    </w:p>
    <w:p w:rsidR="00D1583C" w:rsidRDefault="00D1583C" w:rsidP="00EB65A1">
      <w:pPr>
        <w:rPr>
          <w:rFonts w:ascii="Calibri" w:hAnsi="Calibri" w:cs="Calibri"/>
          <w:lang w:val="fr-CA"/>
        </w:rPr>
      </w:pPr>
      <w:r w:rsidRPr="00D1583C">
        <w:rPr>
          <w:rFonts w:ascii="Calibri" w:hAnsi="Calibri" w:cs="Calibri"/>
          <w:lang w:val="fr-CA"/>
        </w:rPr>
        <w:t xml:space="preserve">L’équation pour le calcul de l’accélération </w:t>
      </w:r>
      <w:proofErr w:type="gramStart"/>
      <w:r w:rsidRPr="00D1583C">
        <w:rPr>
          <w:rFonts w:ascii="Calibri" w:hAnsi="Calibri" w:cs="Calibri"/>
          <w:lang w:val="fr-CA"/>
        </w:rPr>
        <w:t>est</w:t>
      </w:r>
      <w:r w:rsidR="00623B5C">
        <w:rPr>
          <w:rFonts w:ascii="Calibri" w:hAnsi="Calibri" w:cs="Calibri"/>
          <w:lang w:val="fr-CA"/>
        </w:rPr>
        <w:t xml:space="preserve"> </w:t>
      </w:r>
      <m:oMath>
        <w:proofErr w:type="gramEnd"/>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2</m:t>
                </m:r>
              </m:sub>
            </m:sSub>
            <m:r>
              <w:rPr>
                <w:rFonts w:ascii="Cambria Math" w:hAnsi="Cambria Math" w:cs="Calibri"/>
                <w:sz w:val="24"/>
                <w:szCs w:val="24"/>
                <w:lang w:val="fr-CA"/>
              </w:rPr>
              <m:t>-</m:t>
            </m:r>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1</m:t>
                </m:r>
              </m:sub>
            </m:sSub>
          </m:num>
          <m:den>
            <m:r>
              <w:rPr>
                <w:rFonts w:ascii="Cambria Math" w:hAnsi="Cambria Math" w:cs="Calibri"/>
                <w:sz w:val="24"/>
                <w:szCs w:val="24"/>
                <w:lang w:val="fr-CA"/>
              </w:rPr>
              <m:t>∆t</m:t>
            </m:r>
          </m:den>
        </m:f>
      </m:oMath>
      <w:r w:rsidR="00623B5C">
        <w:rPr>
          <w:rFonts w:ascii="Calibri" w:eastAsiaTheme="minorEastAsia" w:hAnsi="Calibri" w:cs="Calibri"/>
          <w:lang w:val="fr-CA"/>
        </w:rPr>
        <w:t>.</w:t>
      </w:r>
    </w:p>
    <w:p w:rsidR="00D1583C" w:rsidRDefault="00D1583C" w:rsidP="00EB65A1">
      <w:pPr>
        <w:spacing w:after="0" w:line="240" w:lineRule="auto"/>
        <w:rPr>
          <w:rFonts w:ascii="Calibri" w:hAnsi="Calibri" w:cs="Calibri"/>
          <w:lang w:val="fr-CA"/>
        </w:rPr>
      </w:pPr>
      <w:r w:rsidRPr="00D1583C">
        <w:rPr>
          <w:rFonts w:ascii="Calibri" w:hAnsi="Calibri" w:cs="Calibri"/>
          <w:lang w:val="fr-CA"/>
        </w:rPr>
        <w:t xml:space="preserve">Disons que la balle se déplace de la position </w:t>
      </w:r>
      <w:r w:rsidRPr="00D1583C">
        <w:rPr>
          <w:rFonts w:ascii="Calibri" w:hAnsi="Calibri" w:cs="Calibri"/>
          <w:b/>
          <w:lang w:val="fr-CA"/>
        </w:rPr>
        <w:t>A</w:t>
      </w:r>
      <w:r w:rsidRPr="00D1583C">
        <w:rPr>
          <w:rFonts w:ascii="Calibri" w:hAnsi="Calibri" w:cs="Calibri"/>
          <w:lang w:val="fr-CA"/>
        </w:rPr>
        <w:t xml:space="preserve"> à la position </w:t>
      </w:r>
      <w:r w:rsidRPr="00D1583C">
        <w:rPr>
          <w:rFonts w:ascii="Calibri" w:hAnsi="Calibri" w:cs="Calibri"/>
          <w:b/>
          <w:lang w:val="fr-CA"/>
        </w:rPr>
        <w:t>B</w:t>
      </w:r>
      <w:r w:rsidRPr="00D1583C">
        <w:rPr>
          <w:rFonts w:ascii="Calibri" w:hAnsi="Calibri" w:cs="Calibri"/>
          <w:lang w:val="fr-CA"/>
        </w:rPr>
        <w:t xml:space="preserve"> durant un certain intervalle de temps. La vitesse vectorielle instantanée à ces deux points est calculée en traçant une tangente. Ces vitesses ont la même grandeur, mais ont des directions différentes. Pour calculer la variation de vitesse vectorielle, on doit soustraire les deux vecteurs. </w:t>
      </w:r>
    </w:p>
    <w:p w:rsidR="005511DF" w:rsidRPr="00D1583C" w:rsidRDefault="005511DF" w:rsidP="00EB65A1">
      <w:pPr>
        <w:spacing w:after="0" w:line="240" w:lineRule="auto"/>
        <w:rPr>
          <w:rFonts w:ascii="Calibri" w:hAnsi="Calibri" w:cs="Calibri"/>
          <w:lang w:val="fr-CA"/>
        </w:rPr>
      </w:pPr>
    </w:p>
    <w:p w:rsidR="00D1583C" w:rsidRPr="00D1583C" w:rsidRDefault="00CC0C8A" w:rsidP="00EB65A1">
      <w:pPr>
        <w:rPr>
          <w:rFonts w:ascii="Calibri" w:hAnsi="Calibri" w:cs="Calibri"/>
          <w:sz w:val="20"/>
          <w:szCs w:val="20"/>
          <w:lang w:val="fr-CA"/>
        </w:rPr>
      </w:pPr>
      <w:r w:rsidRPr="00CC0C8A">
        <w:rPr>
          <w:rFonts w:ascii="Calibri" w:hAnsi="Calibri" w:cs="Calibri"/>
          <w:noProof/>
          <w:sz w:val="20"/>
          <w:szCs w:val="20"/>
        </w:rPr>
        <w:pict>
          <v:group id="_x0000_s13259" editas="canvas" style="position:absolute;margin-left:135pt;margin-top:1.5pt;width:184.6pt;height:99pt;z-index:251762176" coordorigin="6637,11743" coordsize="3077,1697">
            <o:lock v:ext="edit" aspectratio="t"/>
            <v:shape id="_x0000_s13260" type="#_x0000_t75" style="position:absolute;left:6637;top:11743;width:3077;height:1697" o:preferrelative="f">
              <v:fill o:detectmouseclick="t"/>
              <v:path o:extrusionok="t" o:connecttype="none"/>
              <o:lock v:ext="edit" text="t"/>
            </v:shape>
            <v:line id="_x0000_s13261" style="position:absolute" from="6937,12051" to="8587,12052">
              <v:stroke startarrow="oval" endarrow="block"/>
            </v:line>
            <v:line id="_x0000_s13262" style="position:absolute" from="6937,12051" to="6938,13286">
              <v:stroke startarrow="oval" endarrow="block"/>
            </v:line>
            <v:shape id="_x0000_s13263" type="#_x0000_t202" style="position:absolute;left:7687;top:11743;width:450;height:463" stroked="f">
              <v:fill opacity="0"/>
              <v:textbox style="mso-next-textbox:#_x0000_s13263">
                <w:txbxContent>
                  <w:p w:rsidR="000F1570" w:rsidRPr="00F75BD1" w:rsidRDefault="000F1570" w:rsidP="00D1583C">
                    <w:pPr>
                      <w:rPr>
                        <w:rFonts w:ascii="Arial" w:hAnsi="Arial" w:cs="Arial"/>
                        <w:b/>
                      </w:rPr>
                    </w:pPr>
                    <w:r w:rsidRPr="00F75BD1">
                      <w:rPr>
                        <w:rFonts w:ascii="Arial" w:hAnsi="Arial" w:cs="Arial"/>
                        <w:b/>
                      </w:rPr>
                      <w:t>A</w:t>
                    </w:r>
                  </w:p>
                </w:txbxContent>
              </v:textbox>
            </v:shape>
            <v:shape id="_x0000_s13264" type="#_x0000_t202" style="position:absolute;left:6637;top:12668;width:450;height:464" stroked="f">
              <v:fill opacity="0"/>
              <v:textbox style="mso-next-textbox:#_x0000_s13264">
                <w:txbxContent>
                  <w:p w:rsidR="000F1570" w:rsidRPr="00F75BD1" w:rsidRDefault="000F1570" w:rsidP="00D1583C">
                    <w:pPr>
                      <w:rPr>
                        <w:rFonts w:ascii="Arial" w:hAnsi="Arial" w:cs="Arial"/>
                        <w:b/>
                      </w:rPr>
                    </w:pPr>
                    <w:r>
                      <w:rPr>
                        <w:rFonts w:ascii="Arial" w:hAnsi="Arial" w:cs="Arial"/>
                        <w:b/>
                      </w:rPr>
                      <w:t>B</w:t>
                    </w:r>
                  </w:p>
                </w:txbxContent>
              </v:textbox>
            </v:shape>
            <v:line id="_x0000_s13265" style="position:absolute;flip:x" from="6937,12051" to="8587,13286">
              <v:stroke dashstyle="dash" endarrow="block"/>
            </v:line>
            <v:shape id="_x0000_s13266" type="#_x0000_t202" style="position:absolute;left:7687;top:12514;width:455;height:550;mso-wrap-style:none" stroked="f">
              <v:fill opacity="0"/>
              <v:textbox style="mso-next-textbox:#_x0000_s13266;mso-fit-shape-to-text:t">
                <w:txbxContent>
                  <w:p w:rsidR="000F1570" w:rsidRDefault="000F1570" w:rsidP="00D1583C">
                    <m:oMathPara>
                      <m:oMath>
                        <m:r>
                          <w:rPr>
                            <w:rFonts w:ascii="Cambria Math" w:hAnsi="Cambria Math"/>
                          </w:rPr>
                          <m:t>∆</m:t>
                        </m:r>
                        <m:acc>
                          <m:accPr>
                            <m:chr m:val="⃗"/>
                            <m:ctrlPr>
                              <w:rPr>
                                <w:rFonts w:ascii="Cambria Math" w:hAnsi="Cambria Math"/>
                                <w:i/>
                              </w:rPr>
                            </m:ctrlPr>
                          </m:accPr>
                          <m:e>
                            <m:r>
                              <w:rPr>
                                <w:rFonts w:ascii="Cambria Math" w:hAnsi="Cambria Math"/>
                              </w:rPr>
                              <m:t>v</m:t>
                            </m:r>
                          </m:e>
                        </m:acc>
                      </m:oMath>
                    </m:oMathPara>
                  </w:p>
                </w:txbxContent>
              </v:textbox>
            </v:shape>
            <w10:wrap type="square"/>
          </v:group>
        </w:pict>
      </w:r>
    </w:p>
    <w:p w:rsidR="00D1583C" w:rsidRPr="00D1583C" w:rsidRDefault="00D1583C" w:rsidP="00EB65A1">
      <w:pPr>
        <w:rPr>
          <w:rFonts w:ascii="Calibri" w:hAnsi="Calibri" w:cs="Calibri"/>
          <w:sz w:val="20"/>
          <w:szCs w:val="20"/>
          <w:lang w:val="fr-CA"/>
        </w:rPr>
      </w:pPr>
    </w:p>
    <w:p w:rsidR="00D1583C" w:rsidRPr="00D1583C" w:rsidRDefault="00D1583C" w:rsidP="00EB65A1">
      <w:pPr>
        <w:rPr>
          <w:rFonts w:ascii="Calibri" w:hAnsi="Calibri" w:cs="Calibri"/>
          <w:sz w:val="20"/>
          <w:szCs w:val="20"/>
          <w:lang w:val="fr-CA"/>
        </w:rPr>
      </w:pPr>
    </w:p>
    <w:p w:rsidR="00D1583C" w:rsidRPr="00D1583C" w:rsidRDefault="00D1583C" w:rsidP="00EB65A1">
      <w:pPr>
        <w:rPr>
          <w:rFonts w:ascii="Calibri" w:hAnsi="Calibri" w:cs="Calibri"/>
          <w:sz w:val="20"/>
          <w:szCs w:val="20"/>
          <w:lang w:val="fr-CA"/>
        </w:rPr>
      </w:pPr>
    </w:p>
    <w:p w:rsidR="00D1583C" w:rsidRPr="00D1583C" w:rsidRDefault="00D1583C" w:rsidP="00EB65A1">
      <w:pPr>
        <w:rPr>
          <w:rFonts w:ascii="Calibri" w:hAnsi="Calibri" w:cs="Calibri"/>
          <w:sz w:val="20"/>
          <w:szCs w:val="20"/>
          <w:lang w:val="fr-CA"/>
        </w:rPr>
      </w:pPr>
    </w:p>
    <w:p w:rsidR="00D1583C" w:rsidRDefault="00D1583C" w:rsidP="00EB65A1">
      <w:pPr>
        <w:spacing w:after="0" w:line="240" w:lineRule="auto"/>
        <w:rPr>
          <w:rFonts w:ascii="Calibri" w:hAnsi="Calibri" w:cs="Calibri"/>
          <w:lang w:val="fr-CA"/>
        </w:rPr>
      </w:pPr>
      <w:r w:rsidRPr="00D1583C">
        <w:rPr>
          <w:rFonts w:ascii="Calibri" w:hAnsi="Calibri" w:cs="Calibri"/>
          <w:lang w:val="fr-CA"/>
        </w:rPr>
        <w:t xml:space="preserve">L’accélération change continuellement car la direction du mouvement change continuellement. </w:t>
      </w:r>
      <w:r>
        <w:rPr>
          <w:rFonts w:ascii="Calibri" w:hAnsi="Calibri" w:cs="Calibri"/>
          <w:lang w:val="fr-CA"/>
        </w:rPr>
        <w:br/>
      </w:r>
      <w:r w:rsidRPr="00D1583C">
        <w:rPr>
          <w:rFonts w:ascii="Calibri" w:hAnsi="Calibri" w:cs="Calibri"/>
          <w:lang w:val="fr-CA"/>
        </w:rPr>
        <w:t xml:space="preserve">Si on diminue l’intervalle de temps pour que les points </w:t>
      </w:r>
      <w:r w:rsidRPr="00D1583C">
        <w:rPr>
          <w:rFonts w:ascii="Calibri" w:hAnsi="Calibri" w:cs="Calibri"/>
          <w:b/>
          <w:lang w:val="fr-CA"/>
        </w:rPr>
        <w:t>A</w:t>
      </w:r>
      <w:r w:rsidRPr="00D1583C">
        <w:rPr>
          <w:rFonts w:ascii="Calibri" w:hAnsi="Calibri" w:cs="Calibri"/>
          <w:lang w:val="fr-CA"/>
        </w:rPr>
        <w:t xml:space="preserve"> et </w:t>
      </w:r>
      <w:r w:rsidRPr="00D1583C">
        <w:rPr>
          <w:rFonts w:ascii="Calibri" w:hAnsi="Calibri" w:cs="Calibri"/>
          <w:b/>
          <w:lang w:val="fr-CA"/>
        </w:rPr>
        <w:t>B</w:t>
      </w:r>
      <w:r w:rsidRPr="00D1583C">
        <w:rPr>
          <w:rFonts w:ascii="Calibri" w:hAnsi="Calibri" w:cs="Calibri"/>
          <w:lang w:val="fr-CA"/>
        </w:rPr>
        <w:t xml:space="preserve"> se rapprochent, l’angle entre les vecteurs diminue. Éventuellement, l’angle devient si petit que les vecteurs sont presque parallèles et leur </w:t>
      </w:r>
      <w:r>
        <w:rPr>
          <w:rFonts w:ascii="Calibri" w:hAnsi="Calibri" w:cs="Calibri"/>
          <w:lang w:val="fr-CA"/>
        </w:rPr>
        <w:br/>
      </w:r>
      <w:r w:rsidRPr="00D1583C">
        <w:rPr>
          <w:rFonts w:ascii="Calibri" w:hAnsi="Calibri" w:cs="Calibri"/>
          <w:lang w:val="fr-CA"/>
        </w:rPr>
        <w:t>différence (</w:t>
      </w:r>
      <w:r w:rsidRPr="00BE2823">
        <w:rPr>
          <w:rFonts w:ascii="Calibri" w:hAnsi="Calibri" w:cs="Calibri"/>
          <w:position w:val="-6"/>
        </w:rPr>
        <w:object w:dxaOrig="320" w:dyaOrig="260">
          <v:shape id="_x0000_i1025" type="#_x0000_t75" style="width:16.7pt;height:13.25pt" o:ole="">
            <v:imagedata r:id="rId8" o:title=""/>
          </v:shape>
          <o:OLEObject Type="Embed" ProgID="Equation.DSMT4" ShapeID="_x0000_i1025" DrawAspect="Content" ObjectID="_1428387033" r:id="rId9"/>
        </w:object>
      </w:r>
      <w:r w:rsidRPr="00D1583C">
        <w:rPr>
          <w:rFonts w:ascii="Calibri" w:hAnsi="Calibri" w:cs="Calibri"/>
          <w:lang w:val="fr-CA"/>
        </w:rPr>
        <w:t>) est presque perpendiculaire aux deux vecteurs.</w:t>
      </w:r>
    </w:p>
    <w:p w:rsidR="005511DF" w:rsidRPr="00D1583C" w:rsidRDefault="005511DF" w:rsidP="00EB65A1">
      <w:pPr>
        <w:spacing w:after="0" w:line="240" w:lineRule="auto"/>
        <w:rPr>
          <w:rFonts w:ascii="Calibri" w:hAnsi="Calibri" w:cs="Calibri"/>
          <w:lang w:val="fr-CA"/>
        </w:rPr>
      </w:pPr>
    </w:p>
    <w:p w:rsidR="00D1583C" w:rsidRPr="00D1583C" w:rsidRDefault="00CC0C8A" w:rsidP="00EB65A1">
      <w:pPr>
        <w:rPr>
          <w:rFonts w:ascii="Calibri" w:hAnsi="Calibri" w:cs="Calibri"/>
          <w:b/>
          <w:lang w:val="fr-CA"/>
        </w:rPr>
      </w:pPr>
      <w:r w:rsidRPr="00CC0C8A">
        <w:rPr>
          <w:rFonts w:ascii="Calibri" w:hAnsi="Calibri" w:cs="Calibri"/>
          <w:b/>
          <w:noProof/>
        </w:rPr>
        <w:pict>
          <v:group id="_x0000_s13267" editas="canvas" style="position:absolute;margin-left:135pt;margin-top:5.9pt;width:162pt;height:54pt;z-index:251763200" coordorigin="6637,11743" coordsize="2700,926">
            <o:lock v:ext="edit" aspectratio="t"/>
            <v:shape id="_x0000_s13268" type="#_x0000_t75" style="position:absolute;left:6637;top:11743;width:2700;height:926" o:preferrelative="f">
              <v:fill o:detectmouseclick="t"/>
              <v:path o:extrusionok="t" o:connecttype="none"/>
              <o:lock v:ext="edit" text="t"/>
            </v:shape>
            <v:line id="_x0000_s13269" style="position:absolute" from="6937,12051" to="8587,12052">
              <v:stroke startarrow="oval" endarrow="block"/>
            </v:line>
            <v:line id="_x0000_s13270" style="position:absolute" from="6937,12052" to="8587,12206">
              <v:stroke startarrow="oval" endarrow="block"/>
            </v:line>
            <v:shape id="_x0000_s13271" type="#_x0000_t202" style="position:absolute;left:7687;top:11743;width:450;height:463" stroked="f">
              <v:fill opacity="0"/>
              <v:textbox style="mso-next-textbox:#_x0000_s13271">
                <w:txbxContent>
                  <w:p w:rsidR="000F1570" w:rsidRPr="00F75BD1" w:rsidRDefault="000F1570" w:rsidP="00D1583C">
                    <w:pPr>
                      <w:rPr>
                        <w:rFonts w:ascii="Arial" w:hAnsi="Arial" w:cs="Arial"/>
                        <w:b/>
                      </w:rPr>
                    </w:pPr>
                    <w:r w:rsidRPr="00F75BD1">
                      <w:rPr>
                        <w:rFonts w:ascii="Arial" w:hAnsi="Arial" w:cs="Arial"/>
                        <w:b/>
                      </w:rPr>
                      <w:t>A</w:t>
                    </w:r>
                  </w:p>
                </w:txbxContent>
              </v:textbox>
            </v:shape>
            <v:shape id="_x0000_s13272" type="#_x0000_t202" style="position:absolute;left:7387;top:12206;width:450;height:308" stroked="f">
              <v:fill opacity="0"/>
              <v:textbox style="mso-next-textbox:#_x0000_s13272">
                <w:txbxContent>
                  <w:p w:rsidR="000F1570" w:rsidRPr="00F75BD1" w:rsidRDefault="000F1570" w:rsidP="00D1583C">
                    <w:pPr>
                      <w:rPr>
                        <w:rFonts w:ascii="Arial" w:hAnsi="Arial" w:cs="Arial"/>
                        <w:b/>
                      </w:rPr>
                    </w:pPr>
                    <w:r>
                      <w:rPr>
                        <w:rFonts w:ascii="Arial" w:hAnsi="Arial" w:cs="Arial"/>
                        <w:b/>
                      </w:rPr>
                      <w:t>B</w:t>
                    </w:r>
                  </w:p>
                </w:txbxContent>
              </v:textbox>
            </v:shape>
            <v:shape id="_x0000_s13273" type="#_x0000_t202" style="position:absolute;left:8737;top:11897;width:455;height:550;mso-wrap-style:none" stroked="f">
              <v:fill opacity="0"/>
              <v:textbox style="mso-next-textbox:#_x0000_s13273;mso-fit-shape-to-text:t">
                <w:txbxContent>
                  <w:p w:rsidR="000F1570" w:rsidRDefault="000F1570" w:rsidP="00D1583C">
                    <m:oMathPara>
                      <m:oMath>
                        <m:r>
                          <w:rPr>
                            <w:rFonts w:ascii="Cambria Math" w:hAnsi="Cambria Math"/>
                          </w:rPr>
                          <m:t>∆</m:t>
                        </m:r>
                        <m:acc>
                          <m:accPr>
                            <m:chr m:val="⃗"/>
                            <m:ctrlPr>
                              <w:rPr>
                                <w:rFonts w:ascii="Cambria Math" w:hAnsi="Cambria Math"/>
                                <w:i/>
                              </w:rPr>
                            </m:ctrlPr>
                          </m:accPr>
                          <m:e>
                            <m:r>
                              <w:rPr>
                                <w:rFonts w:ascii="Cambria Math" w:hAnsi="Cambria Math"/>
                              </w:rPr>
                              <m:t>v</m:t>
                            </m:r>
                          </m:e>
                        </m:acc>
                      </m:oMath>
                    </m:oMathPara>
                  </w:p>
                </w:txbxContent>
              </v:textbox>
            </v:shape>
            <v:line id="_x0000_s13274" style="position:absolute" from="8587,12052" to="8587,12206">
              <v:stroke dashstyle="dash" endarrow="block"/>
            </v:line>
            <w10:wrap type="square"/>
          </v:group>
        </w:pict>
      </w:r>
    </w:p>
    <w:p w:rsidR="00D1583C" w:rsidRDefault="00D1583C" w:rsidP="00EB65A1">
      <w:pPr>
        <w:rPr>
          <w:rFonts w:ascii="Calibri" w:hAnsi="Calibri" w:cs="Calibri"/>
          <w:b/>
          <w:lang w:val="fr-CA"/>
        </w:rPr>
      </w:pPr>
    </w:p>
    <w:p w:rsidR="00693F20" w:rsidRPr="00693F20" w:rsidRDefault="00693F20" w:rsidP="00EB65A1">
      <w:pPr>
        <w:rPr>
          <w:rFonts w:ascii="Calibri" w:hAnsi="Calibri" w:cs="Calibri"/>
          <w:b/>
          <w:sz w:val="10"/>
          <w:lang w:val="fr-CA"/>
        </w:rPr>
      </w:pPr>
    </w:p>
    <w:p w:rsidR="00792B77" w:rsidRPr="00504A03" w:rsidRDefault="00CC0C8A" w:rsidP="00C47589">
      <w:pPr>
        <w:rPr>
          <w:rFonts w:ascii="Calibri" w:hAnsi="Calibri" w:cs="Calibri"/>
          <w:lang w:val="fr-CA"/>
        </w:rPr>
      </w:pPr>
      <w:r>
        <w:rPr>
          <w:rFonts w:ascii="Calibri" w:hAnsi="Calibri" w:cs="Calibri"/>
          <w:noProof/>
          <w:lang w:val="fr-CA" w:eastAsia="fr-CA"/>
        </w:rPr>
        <w:pict>
          <v:shape id="_x0000_s22441" type="#_x0000_t202" style="position:absolute;margin-left:-22.6pt;margin-top:71pt;width:62.05pt;height:23.75pt;z-index:251968000" filled="f" stroked="f">
            <v:textbox style="mso-next-textbox:#_x0000_s22441">
              <w:txbxContent>
                <w:p w:rsidR="000F1570" w:rsidRPr="006C41D8" w:rsidRDefault="000F1570" w:rsidP="00693F20">
                  <w:pPr>
                    <w:rPr>
                      <w:sz w:val="20"/>
                      <w:lang w:val="fr-CA"/>
                    </w:rPr>
                  </w:pPr>
                  <w:r w:rsidRPr="006C41D8">
                    <w:rPr>
                      <w:sz w:val="20"/>
                      <w:lang w:val="fr-CA"/>
                    </w:rPr>
                    <w:t xml:space="preserve">Bloc </w:t>
                  </w:r>
                  <w:r>
                    <w:rPr>
                      <w:sz w:val="20"/>
                      <w:lang w:val="fr-CA"/>
                    </w:rPr>
                    <w:t>J</w:t>
                  </w:r>
                </w:p>
              </w:txbxContent>
            </v:textbox>
          </v:shape>
        </w:pict>
      </w:r>
      <w:r w:rsidR="00D1583C" w:rsidRPr="00D1583C">
        <w:rPr>
          <w:rFonts w:ascii="Calibri" w:hAnsi="Calibri" w:cs="Calibri"/>
          <w:lang w:val="fr-CA"/>
        </w:rPr>
        <w:t>Donc, l’accélération instantanée, qui est dans la même direction que</w:t>
      </w:r>
      <m:oMath>
        <m:r>
          <w:rPr>
            <w:rFonts w:ascii="Cambria Math" w:hAnsi="Cambria Math"/>
            <w:lang w:val="fr-CA"/>
          </w:rPr>
          <m:t xml:space="preserve"> ∆</m:t>
        </m:r>
        <m:acc>
          <m:accPr>
            <m:chr m:val="⃗"/>
            <m:ctrlPr>
              <w:rPr>
                <w:rFonts w:ascii="Cambria Math" w:hAnsi="Cambria Math"/>
                <w:i/>
              </w:rPr>
            </m:ctrlPr>
          </m:accPr>
          <m:e>
            <m:r>
              <w:rPr>
                <w:rFonts w:ascii="Cambria Math" w:hAnsi="Cambria Math"/>
              </w:rPr>
              <m:t>v</m:t>
            </m:r>
          </m:e>
        </m:acc>
      </m:oMath>
      <w:r w:rsidR="00D1583C" w:rsidRPr="00D1583C">
        <w:rPr>
          <w:rFonts w:ascii="Calibri" w:hAnsi="Calibri" w:cs="Calibri"/>
          <w:lang w:val="fr-CA"/>
        </w:rPr>
        <w:t>, est dirigée vers le centre du cercle.</w:t>
      </w:r>
    </w:p>
    <w:sectPr w:rsidR="00792B77" w:rsidRPr="00504A03" w:rsidSect="00E2399D">
      <w:headerReference w:type="even" r:id="rId10"/>
      <w:headerReference w:type="default" r:id="rId11"/>
      <w:pgSz w:w="12240" w:h="15840"/>
      <w:pgMar w:top="1440" w:right="109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CC0C8A">
    <w:pPr>
      <w:pStyle w:val="Header"/>
    </w:pPr>
    <w:r w:rsidRPr="00CC0C8A">
      <w:rPr>
        <w:noProof/>
        <w:lang w:eastAsia="en-CA"/>
      </w:rPr>
      <w:pict>
        <v:rect id="_x0000_s2078" style="position:absolute;margin-left:111.6pt;margin-top:-8.35pt;width:377.75pt;height:44.25pt;z-index:251678720" fillcolor="white [3212]" strokecolor="black [3213]"/>
      </w:pict>
    </w:r>
    <w:r w:rsidRPr="00CC0C8A">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CC0C8A">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CC0C8A" w:rsidP="00BB51DB">
    <w:pPr>
      <w:pStyle w:val="Header"/>
      <w:ind w:firstLine="720"/>
    </w:pPr>
    <w:r w:rsidRPr="00CC0C8A">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CC0C8A">
      <w:rPr>
        <w:noProof/>
        <w:lang w:eastAsia="en-CA"/>
      </w:rPr>
      <w:pict>
        <v:rect id="_x0000_s2076" style="position:absolute;left:0;text-align:left;margin-left:-16.8pt;margin-top:-6.9pt;width:377.75pt;height:44.25pt;z-index:251676672" fillcolor="white [3212]" strokecolor="black [3213]"/>
      </w:pict>
    </w:r>
    <w:r w:rsidRPr="00CC0C8A">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6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4D14"/>
    <w:rsid w:val="001C7C1B"/>
    <w:rsid w:val="001D03DE"/>
    <w:rsid w:val="001D4817"/>
    <w:rsid w:val="001D4821"/>
    <w:rsid w:val="001D520E"/>
    <w:rsid w:val="001D57D0"/>
    <w:rsid w:val="001E275E"/>
    <w:rsid w:val="001E2EED"/>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5D07"/>
    <w:rsid w:val="002C617A"/>
    <w:rsid w:val="002D05FB"/>
    <w:rsid w:val="002D3EBF"/>
    <w:rsid w:val="002D4F16"/>
    <w:rsid w:val="002E037D"/>
    <w:rsid w:val="002E36D0"/>
    <w:rsid w:val="002E381D"/>
    <w:rsid w:val="002F0909"/>
    <w:rsid w:val="002F1400"/>
    <w:rsid w:val="002F3FDB"/>
    <w:rsid w:val="00300235"/>
    <w:rsid w:val="00304CB3"/>
    <w:rsid w:val="00306392"/>
    <w:rsid w:val="003063F9"/>
    <w:rsid w:val="003138DF"/>
    <w:rsid w:val="00314167"/>
    <w:rsid w:val="003153AD"/>
    <w:rsid w:val="003167FA"/>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02AC"/>
    <w:rsid w:val="003B502F"/>
    <w:rsid w:val="003B6296"/>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0979"/>
    <w:rsid w:val="00434EC3"/>
    <w:rsid w:val="004402BA"/>
    <w:rsid w:val="004440A9"/>
    <w:rsid w:val="004455D6"/>
    <w:rsid w:val="00445C24"/>
    <w:rsid w:val="00447A6D"/>
    <w:rsid w:val="00457D90"/>
    <w:rsid w:val="0046028A"/>
    <w:rsid w:val="004609C7"/>
    <w:rsid w:val="00463CCA"/>
    <w:rsid w:val="00464955"/>
    <w:rsid w:val="00466C0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15F6C"/>
    <w:rsid w:val="005265F5"/>
    <w:rsid w:val="00527601"/>
    <w:rsid w:val="00527CBB"/>
    <w:rsid w:val="005308AE"/>
    <w:rsid w:val="00531DCE"/>
    <w:rsid w:val="00532633"/>
    <w:rsid w:val="00532828"/>
    <w:rsid w:val="00535DDE"/>
    <w:rsid w:val="00540600"/>
    <w:rsid w:val="00546771"/>
    <w:rsid w:val="0054784A"/>
    <w:rsid w:val="005511DF"/>
    <w:rsid w:val="005511E4"/>
    <w:rsid w:val="00551405"/>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C45A4"/>
    <w:rsid w:val="005D2A7E"/>
    <w:rsid w:val="005D4641"/>
    <w:rsid w:val="005E21C3"/>
    <w:rsid w:val="005F0D6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56226"/>
    <w:rsid w:val="00676B81"/>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4502"/>
    <w:rsid w:val="006E5798"/>
    <w:rsid w:val="006F0DFC"/>
    <w:rsid w:val="006F226A"/>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1C99"/>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E7E43"/>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3D59"/>
    <w:rsid w:val="00834ABE"/>
    <w:rsid w:val="00835CBD"/>
    <w:rsid w:val="00836D23"/>
    <w:rsid w:val="00841060"/>
    <w:rsid w:val="008438F5"/>
    <w:rsid w:val="00845B53"/>
    <w:rsid w:val="00846164"/>
    <w:rsid w:val="0084692A"/>
    <w:rsid w:val="008517AB"/>
    <w:rsid w:val="00855998"/>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2958"/>
    <w:rsid w:val="008A622B"/>
    <w:rsid w:val="008B550E"/>
    <w:rsid w:val="008B7C14"/>
    <w:rsid w:val="008C13C4"/>
    <w:rsid w:val="008D2603"/>
    <w:rsid w:val="008D2C4B"/>
    <w:rsid w:val="008D595E"/>
    <w:rsid w:val="008F2603"/>
    <w:rsid w:val="008F4CD2"/>
    <w:rsid w:val="00900F32"/>
    <w:rsid w:val="009051FB"/>
    <w:rsid w:val="00915BC1"/>
    <w:rsid w:val="00917E4C"/>
    <w:rsid w:val="009247E4"/>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D37F0"/>
    <w:rsid w:val="009D4ABB"/>
    <w:rsid w:val="009D52ED"/>
    <w:rsid w:val="009D7506"/>
    <w:rsid w:val="009E1C24"/>
    <w:rsid w:val="009E5BE7"/>
    <w:rsid w:val="009F2B26"/>
    <w:rsid w:val="009F650D"/>
    <w:rsid w:val="009F6AED"/>
    <w:rsid w:val="00A00BCF"/>
    <w:rsid w:val="00A04CF8"/>
    <w:rsid w:val="00A05A60"/>
    <w:rsid w:val="00A06B28"/>
    <w:rsid w:val="00A11B00"/>
    <w:rsid w:val="00A14590"/>
    <w:rsid w:val="00A14D55"/>
    <w:rsid w:val="00A162F5"/>
    <w:rsid w:val="00A16EAF"/>
    <w:rsid w:val="00A254B3"/>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3ADE"/>
    <w:rsid w:val="00BA674E"/>
    <w:rsid w:val="00BB00E7"/>
    <w:rsid w:val="00BB24CE"/>
    <w:rsid w:val="00BB3C37"/>
    <w:rsid w:val="00BB46D5"/>
    <w:rsid w:val="00BB51DB"/>
    <w:rsid w:val="00BB6792"/>
    <w:rsid w:val="00BB7F8F"/>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47589"/>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0C8A"/>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5B3"/>
    <w:rsid w:val="00D51865"/>
    <w:rsid w:val="00D52E8F"/>
    <w:rsid w:val="00D539EA"/>
    <w:rsid w:val="00D57383"/>
    <w:rsid w:val="00D624FE"/>
    <w:rsid w:val="00D62BC2"/>
    <w:rsid w:val="00D63D3A"/>
    <w:rsid w:val="00D64EE1"/>
    <w:rsid w:val="00D65EBB"/>
    <w:rsid w:val="00D71956"/>
    <w:rsid w:val="00D76574"/>
    <w:rsid w:val="00D76A85"/>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3F90"/>
    <w:rsid w:val="00DE64D7"/>
    <w:rsid w:val="00E04F35"/>
    <w:rsid w:val="00E16333"/>
    <w:rsid w:val="00E16D19"/>
    <w:rsid w:val="00E2275B"/>
    <w:rsid w:val="00E22946"/>
    <w:rsid w:val="00E2399D"/>
    <w:rsid w:val="00E27D81"/>
    <w:rsid w:val="00E32E3A"/>
    <w:rsid w:val="00E34EF9"/>
    <w:rsid w:val="00E3582F"/>
    <w:rsid w:val="00E36C4B"/>
    <w:rsid w:val="00E37092"/>
    <w:rsid w:val="00E3718B"/>
    <w:rsid w:val="00E46899"/>
    <w:rsid w:val="00E5109A"/>
    <w:rsid w:val="00E541B3"/>
    <w:rsid w:val="00E54BD8"/>
    <w:rsid w:val="00E5654F"/>
    <w:rsid w:val="00E601CC"/>
    <w:rsid w:val="00E61FC6"/>
    <w:rsid w:val="00E621E4"/>
    <w:rsid w:val="00E62344"/>
    <w:rsid w:val="00E672C1"/>
    <w:rsid w:val="00E67DB4"/>
    <w:rsid w:val="00E810BE"/>
    <w:rsid w:val="00E830A7"/>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F2C"/>
    <w:rsid w:val="00F56332"/>
    <w:rsid w:val="00F676F0"/>
    <w:rsid w:val="00F7045B"/>
    <w:rsid w:val="00F733BF"/>
    <w:rsid w:val="00F73682"/>
    <w:rsid w:val="00F83879"/>
    <w:rsid w:val="00F8420F"/>
    <w:rsid w:val="00F84D71"/>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61">
      <o:colormenu v:ext="edit" fillcolor="none" strokecolor="none"/>
    </o:shapedefaults>
    <o:shapelayout v:ext="edit">
      <o:idmap v:ext="edit" data="1,4,6,8,10,12,14,16,19,21"/>
      <o:rules v:ext="edit">
        <o:r id="V:Rule1"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69C7-83B4-4550-A6F0-2D1E0228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1281</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2013-04-25T14:24:00Z</dcterms:created>
  <dcterms:modified xsi:type="dcterms:W3CDTF">2013-04-25T14:24:00Z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